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C81B6" w14:textId="15F4AA9B" w:rsidR="00961A11" w:rsidRPr="00210CB3" w:rsidRDefault="00961A11">
      <w:pPr>
        <w:rPr>
          <w:rFonts w:ascii="Times New Roman" w:hAnsi="Times New Roman" w:cs="Times New Roman"/>
          <w:sz w:val="24"/>
          <w:szCs w:val="24"/>
        </w:rPr>
      </w:pPr>
      <w:r w:rsidRPr="00210CB3">
        <w:rPr>
          <w:rFonts w:ascii="Times New Roman" w:hAnsi="Times New Roman" w:cs="Times New Roman"/>
          <w:b/>
          <w:sz w:val="24"/>
          <w:szCs w:val="24"/>
          <w:u w:val="single"/>
        </w:rPr>
        <w:t>2017:</w:t>
      </w:r>
      <w:r w:rsidR="00450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5E5" w:rsidRPr="00210CB3">
        <w:rPr>
          <w:rFonts w:ascii="Times New Roman" w:hAnsi="Times New Roman" w:cs="Times New Roman"/>
          <w:sz w:val="24"/>
          <w:szCs w:val="24"/>
        </w:rPr>
        <w:t>5</w:t>
      </w:r>
      <w:r w:rsidR="00450385">
        <w:rPr>
          <w:rFonts w:ascii="Times New Roman" w:hAnsi="Times New Roman" w:cs="Times New Roman"/>
          <w:sz w:val="24"/>
          <w:szCs w:val="24"/>
        </w:rPr>
        <w:t>5</w:t>
      </w:r>
      <w:r w:rsidR="00321450" w:rsidRPr="00210CB3">
        <w:rPr>
          <w:rFonts w:ascii="Times New Roman" w:hAnsi="Times New Roman" w:cs="Times New Roman"/>
          <w:sz w:val="24"/>
          <w:szCs w:val="24"/>
        </w:rPr>
        <w:t xml:space="preserve"> publications</w:t>
      </w:r>
    </w:p>
    <w:p w14:paraId="06E7E052" w14:textId="77777777" w:rsidR="00227112" w:rsidRPr="00210CB3" w:rsidRDefault="00227112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Ahmad, Z., </w:t>
      </w:r>
      <w:proofErr w:type="spellStart"/>
      <w:r w:rsidRPr="00210CB3">
        <w:t>Moustafa</w:t>
      </w:r>
      <w:proofErr w:type="spellEnd"/>
      <w:r w:rsidRPr="00210CB3">
        <w:t xml:space="preserve">, Y. W., Stiller, J. W., Pavlovich, M. A., Raheja, U. K., </w:t>
      </w:r>
      <w:proofErr w:type="spellStart"/>
      <w:r w:rsidRPr="00210CB3">
        <w:t>Gragnoli</w:t>
      </w:r>
      <w:proofErr w:type="spellEnd"/>
      <w:r w:rsidRPr="00210CB3">
        <w:t xml:space="preserve">, C., </w:t>
      </w:r>
      <w:proofErr w:type="spellStart"/>
      <w:r w:rsidRPr="00210CB3">
        <w:t>Snitker</w:t>
      </w:r>
      <w:proofErr w:type="spellEnd"/>
      <w:r w:rsidRPr="00210CB3">
        <w:t xml:space="preserve">, S., Nazem, S., </w:t>
      </w:r>
      <w:proofErr w:type="spellStart"/>
      <w:r w:rsidRPr="00210CB3">
        <w:t>Dagdag</w:t>
      </w:r>
      <w:proofErr w:type="spellEnd"/>
      <w:r w:rsidRPr="00210CB3">
        <w:t xml:space="preserve">, A., Fang, B., Fuchs, D., Lowry, C. A., &amp; </w:t>
      </w:r>
      <w:r w:rsidRPr="00210CB3">
        <w:rPr>
          <w:b/>
          <w:bCs/>
        </w:rPr>
        <w:t>Postolache, T. T.</w:t>
      </w:r>
      <w:r w:rsidRPr="00210CB3">
        <w:t xml:space="preserve"> (2017). Sleep onset insomnia, daytime sleepiness and sleep duration in relationship to Toxoplasma gondii IgG seropositivity and </w:t>
      </w:r>
      <w:proofErr w:type="spellStart"/>
      <w:r w:rsidRPr="00210CB3">
        <w:t>serointensity</w:t>
      </w:r>
      <w:proofErr w:type="spellEnd"/>
      <w:r w:rsidRPr="00210CB3">
        <w:t xml:space="preserve">. </w:t>
      </w:r>
      <w:r w:rsidRPr="00210CB3">
        <w:rPr>
          <w:i/>
          <w:iCs/>
        </w:rPr>
        <w:t>Pteridines, 28(3–4)</w:t>
      </w:r>
      <w:r w:rsidRPr="00210CB3">
        <w:t>, 195–204. doi:10.1515/pterid-2017-0010</w:t>
      </w:r>
    </w:p>
    <w:p w14:paraId="593BEA41" w14:textId="1BF5BCF0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proofErr w:type="spellStart"/>
      <w:r w:rsidRPr="00210CB3">
        <w:t>Amritwr</w:t>
      </w:r>
      <w:proofErr w:type="spellEnd"/>
      <w:r w:rsidRPr="00210CB3">
        <w:t xml:space="preserve">, A. U., Lowry, C. A., Brenner, L., Hoisington, A. J., Hamilton, R., Stiller, J. W., &amp; </w:t>
      </w:r>
      <w:r w:rsidRPr="00210CB3">
        <w:rPr>
          <w:b/>
        </w:rPr>
        <w:t>Postolache, T. T.</w:t>
      </w:r>
      <w:r w:rsidRPr="00210CB3">
        <w:t xml:space="preserve"> (2017). Mental Health in Allergic Rhinitis: Depression and Suicidal Behavior. </w:t>
      </w:r>
      <w:r w:rsidRPr="00210CB3">
        <w:rPr>
          <w:i/>
          <w:iCs/>
        </w:rPr>
        <w:t>Current Treatment Options in Allergy</w:t>
      </w:r>
      <w:r w:rsidR="00B3399B" w:rsidRPr="00210CB3">
        <w:rPr>
          <w:i/>
          <w:iCs/>
        </w:rPr>
        <w:t xml:space="preserve">, 4, </w:t>
      </w:r>
      <w:r w:rsidR="00B3399B" w:rsidRPr="00210CB3">
        <w:rPr>
          <w:iCs/>
        </w:rPr>
        <w:t>71-97</w:t>
      </w:r>
      <w:r w:rsidRPr="00210CB3">
        <w:t xml:space="preserve">. </w:t>
      </w:r>
      <w:r w:rsidR="00B3399B" w:rsidRPr="00210CB3">
        <w:t>doi</w:t>
      </w:r>
      <w:r w:rsidRPr="00210CB3">
        <w:t>:10.1007/s40521-017-0110-z</w:t>
      </w:r>
    </w:p>
    <w:p w14:paraId="6A96B686" w14:textId="52C499ED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proofErr w:type="spellStart"/>
      <w:r w:rsidRPr="00210CB3">
        <w:t>Andorko</w:t>
      </w:r>
      <w:proofErr w:type="spellEnd"/>
      <w:r w:rsidRPr="00210CB3">
        <w:t xml:space="preserve">, N. D., Mittal, V., Thompson, E., </w:t>
      </w:r>
      <w:proofErr w:type="spellStart"/>
      <w:r w:rsidRPr="00210CB3">
        <w:t>Denenny</w:t>
      </w:r>
      <w:proofErr w:type="spellEnd"/>
      <w:r w:rsidRPr="00210CB3">
        <w:t xml:space="preserve">, D., Epstein, G., </w:t>
      </w:r>
      <w:proofErr w:type="spellStart"/>
      <w:r w:rsidRPr="00210CB3">
        <w:t>Demro</w:t>
      </w:r>
      <w:proofErr w:type="spellEnd"/>
      <w:r w:rsidRPr="00210CB3">
        <w:t xml:space="preserve">, C., Wilson, C., Sun, S., </w:t>
      </w:r>
      <w:r w:rsidRPr="00210CB3">
        <w:rPr>
          <w:b/>
        </w:rPr>
        <w:t>Klingaman, E.</w:t>
      </w:r>
      <w:r w:rsidRPr="00210CB3">
        <w:t xml:space="preserve">, </w:t>
      </w:r>
      <w:proofErr w:type="spellStart"/>
      <w:r w:rsidRPr="00210CB3">
        <w:t>DeVylder</w:t>
      </w:r>
      <w:proofErr w:type="spellEnd"/>
      <w:r w:rsidRPr="00210CB3">
        <w:t xml:space="preserve">, J., Oh, H., </w:t>
      </w:r>
      <w:r w:rsidRPr="00210CB3">
        <w:rPr>
          <w:b/>
        </w:rPr>
        <w:t>Postolache, T. T.</w:t>
      </w:r>
      <w:r w:rsidRPr="00210CB3">
        <w:t xml:space="preserve">, Reeves, G., &amp; Schiffman, J. (2017). The association between sleep dysfunction and psychosis-like experiences among college students. </w:t>
      </w:r>
      <w:r w:rsidRPr="00210CB3">
        <w:rPr>
          <w:i/>
        </w:rPr>
        <w:t>Psychiatry Research</w:t>
      </w:r>
      <w:r w:rsidR="00B3399B" w:rsidRPr="00210CB3">
        <w:rPr>
          <w:i/>
        </w:rPr>
        <w:t>,</w:t>
      </w:r>
      <w:r w:rsidR="00B3399B" w:rsidRPr="00210CB3">
        <w:t xml:space="preserve"> </w:t>
      </w:r>
      <w:r w:rsidRPr="00210CB3">
        <w:rPr>
          <w:i/>
          <w:iCs/>
        </w:rPr>
        <w:t>248</w:t>
      </w:r>
      <w:r w:rsidR="00B3399B" w:rsidRPr="00210CB3">
        <w:rPr>
          <w:iCs/>
        </w:rPr>
        <w:t xml:space="preserve">, </w:t>
      </w:r>
      <w:r w:rsidRPr="00210CB3">
        <w:rPr>
          <w:iCs/>
        </w:rPr>
        <w:t>6-12</w:t>
      </w:r>
      <w:r w:rsidRPr="00210CB3">
        <w:t xml:space="preserve">. doi:10.1016/j.psychres.2016.12.009. </w:t>
      </w:r>
      <w:r w:rsidR="00B3399B" w:rsidRPr="00210CB3">
        <w:t>[</w:t>
      </w:r>
      <w:proofErr w:type="spellStart"/>
      <w:r w:rsidRPr="00210CB3">
        <w:t>Epub</w:t>
      </w:r>
      <w:proofErr w:type="spellEnd"/>
      <w:r w:rsidRPr="00210CB3">
        <w:t xml:space="preserve"> </w:t>
      </w:r>
      <w:r w:rsidR="00B3399B" w:rsidRPr="00210CB3">
        <w:t>ahead of print]</w:t>
      </w:r>
    </w:p>
    <w:p w14:paraId="166B5581" w14:textId="05798594" w:rsidR="00B84205" w:rsidRPr="00210CB3" w:rsidRDefault="00B84205" w:rsidP="00A2526B">
      <w:pPr>
        <w:pStyle w:val="NormalWeb"/>
        <w:numPr>
          <w:ilvl w:val="0"/>
          <w:numId w:val="6"/>
        </w:numPr>
        <w:ind w:hanging="810"/>
      </w:pPr>
      <w:proofErr w:type="spellStart"/>
      <w:r w:rsidRPr="00210CB3">
        <w:t>Aschbrenner</w:t>
      </w:r>
      <w:proofErr w:type="spellEnd"/>
      <w:r w:rsidRPr="00210CB3">
        <w:t xml:space="preserve">, K. A., </w:t>
      </w:r>
      <w:r w:rsidRPr="00210CB3">
        <w:rPr>
          <w:b/>
        </w:rPr>
        <w:t xml:space="preserve">Dixon, L. B., </w:t>
      </w:r>
      <w:proofErr w:type="spellStart"/>
      <w:r w:rsidRPr="00210CB3">
        <w:t>Naslund</w:t>
      </w:r>
      <w:proofErr w:type="spellEnd"/>
      <w:r w:rsidRPr="00210CB3">
        <w:t xml:space="preserve">, J. A., </w:t>
      </w:r>
      <w:proofErr w:type="spellStart"/>
      <w:r w:rsidRPr="00210CB3">
        <w:t>Bienvenida</w:t>
      </w:r>
      <w:proofErr w:type="spellEnd"/>
      <w:r w:rsidRPr="00210CB3">
        <w:t xml:space="preserve">, J. C. M., McManus, K. L, Bartels, S. J., &amp; Brunette, M. F. (2017). An online survey of family members’ beliefs and attitudes about smoking and mental illness. </w:t>
      </w:r>
      <w:r w:rsidRPr="00210CB3">
        <w:rPr>
          <w:i/>
        </w:rPr>
        <w:t>Journal of Dual Diagnoses, 13</w:t>
      </w:r>
      <w:r w:rsidRPr="00210CB3">
        <w:t xml:space="preserve">(3), 179-183. </w:t>
      </w:r>
    </w:p>
    <w:p w14:paraId="19A22A88" w14:textId="2ACED581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Bello, I., Lee, R., Malinovsky, I., Watkins, L., </w:t>
      </w:r>
      <w:proofErr w:type="spellStart"/>
      <w:r w:rsidRPr="00210CB3">
        <w:t>Nossel</w:t>
      </w:r>
      <w:proofErr w:type="spellEnd"/>
      <w:r w:rsidRPr="00210CB3">
        <w:t xml:space="preserve">, I., Smith, T. E., Hong, N., Birnbaum, M., Marino, L., </w:t>
      </w:r>
      <w:proofErr w:type="spellStart"/>
      <w:r w:rsidRPr="00210CB3">
        <w:t>Sederer</w:t>
      </w:r>
      <w:proofErr w:type="spellEnd"/>
      <w:r w:rsidRPr="00210CB3">
        <w:t xml:space="preserve">, L., </w:t>
      </w:r>
      <w:proofErr w:type="spellStart"/>
      <w:r w:rsidRPr="00210CB3">
        <w:t>Radigan</w:t>
      </w:r>
      <w:proofErr w:type="spellEnd"/>
      <w:r w:rsidRPr="00210CB3">
        <w:t xml:space="preserve">, M., </w:t>
      </w:r>
      <w:proofErr w:type="spellStart"/>
      <w:r w:rsidRPr="00210CB3">
        <w:t>Gyojeong</w:t>
      </w:r>
      <w:proofErr w:type="spellEnd"/>
      <w:r w:rsidRPr="00210CB3">
        <w:t xml:space="preserve">, G., </w:t>
      </w:r>
      <w:proofErr w:type="spellStart"/>
      <w:r w:rsidRPr="00210CB3">
        <w:t>Essock</w:t>
      </w:r>
      <w:proofErr w:type="spellEnd"/>
      <w:r w:rsidRPr="00210CB3">
        <w:t xml:space="preserve">, S., &amp; </w:t>
      </w:r>
      <w:r w:rsidRPr="00210CB3">
        <w:rPr>
          <w:b/>
        </w:rPr>
        <w:t>Dixon, L. B.</w:t>
      </w:r>
      <w:r w:rsidRPr="00210CB3">
        <w:t xml:space="preserve"> (2017). </w:t>
      </w:r>
      <w:proofErr w:type="spellStart"/>
      <w:r w:rsidRPr="00210CB3">
        <w:t>ONTrackNY</w:t>
      </w:r>
      <w:proofErr w:type="spellEnd"/>
      <w:r w:rsidRPr="00210CB3">
        <w:t xml:space="preserve">: The development of a coordinated specialty care program for individuals experiencing early psychosis. </w:t>
      </w:r>
      <w:r w:rsidRPr="00210CB3">
        <w:rPr>
          <w:i/>
          <w:iCs/>
        </w:rPr>
        <w:t>Psychiatric Services, 68</w:t>
      </w:r>
      <w:r w:rsidRPr="00210CB3">
        <w:rPr>
          <w:iCs/>
        </w:rPr>
        <w:t>(4)</w:t>
      </w:r>
      <w:r w:rsidRPr="00210CB3">
        <w:t>, 318-320.</w:t>
      </w:r>
      <w:r w:rsidR="00B84205" w:rsidRPr="00210CB3">
        <w:rPr>
          <w:color w:val="000000"/>
          <w:shd w:val="clear" w:color="auto" w:fill="FFFFFF"/>
        </w:rPr>
        <w:t xml:space="preserve"> </w:t>
      </w:r>
      <w:proofErr w:type="spellStart"/>
      <w:r w:rsidR="00B84205" w:rsidRPr="00210CB3">
        <w:rPr>
          <w:color w:val="000000"/>
          <w:shd w:val="clear" w:color="auto" w:fill="FFFFFF"/>
        </w:rPr>
        <w:t>doi</w:t>
      </w:r>
      <w:proofErr w:type="spellEnd"/>
      <w:r w:rsidR="00B84205" w:rsidRPr="00210CB3">
        <w:rPr>
          <w:color w:val="000000"/>
          <w:shd w:val="clear" w:color="auto" w:fill="FFFFFF"/>
        </w:rPr>
        <w:t>: 10.1080/15504263.2017.1326651</w:t>
      </w:r>
    </w:p>
    <w:p w14:paraId="7D466989" w14:textId="77777777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</w:rPr>
        <w:t>Bennett, M. E.</w:t>
      </w:r>
      <w:r w:rsidRPr="00210CB3">
        <w:t xml:space="preserve">, Bradshaw, K., &amp; Catalano, L. (2017). Treatment of substance use disorders in schizophrenia. </w:t>
      </w:r>
      <w:r w:rsidRPr="00210CB3">
        <w:rPr>
          <w:i/>
          <w:iCs/>
        </w:rPr>
        <w:t>American Journal of Drug and Alcohol Abuse, 43</w:t>
      </w:r>
      <w:r w:rsidRPr="00210CB3">
        <w:rPr>
          <w:iCs/>
        </w:rPr>
        <w:t>(4)</w:t>
      </w:r>
      <w:r w:rsidRPr="00210CB3">
        <w:t>, 377-390.</w:t>
      </w:r>
    </w:p>
    <w:p w14:paraId="114BAD93" w14:textId="535EE388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Blizzard, A. M., </w:t>
      </w:r>
      <w:proofErr w:type="spellStart"/>
      <w:r w:rsidRPr="00210CB3">
        <w:t>Glos</w:t>
      </w:r>
      <w:proofErr w:type="spellEnd"/>
      <w:r w:rsidRPr="00210CB3">
        <w:t xml:space="preserve">, L. J., Stephan, S. H., </w:t>
      </w:r>
      <w:r w:rsidRPr="00210CB3">
        <w:rPr>
          <w:b/>
        </w:rPr>
        <w:t>Medoff, D.</w:t>
      </w:r>
      <w:r w:rsidRPr="00210CB3">
        <w:t xml:space="preserve">, &amp; </w:t>
      </w:r>
      <w:r w:rsidRPr="00210CB3">
        <w:rPr>
          <w:b/>
        </w:rPr>
        <w:t>Slade, E. P.</w:t>
      </w:r>
      <w:r w:rsidRPr="00210CB3">
        <w:t xml:space="preserve"> (2017). Impacts of a Medicaid wraparound model demonstration program on youth specialty mental health services use. </w:t>
      </w:r>
      <w:r w:rsidRPr="00210CB3">
        <w:rPr>
          <w:i/>
          <w:iCs/>
        </w:rPr>
        <w:t>Journal of Behavioral Health Services Research, 44</w:t>
      </w:r>
      <w:r w:rsidRPr="00210CB3">
        <w:rPr>
          <w:iCs/>
        </w:rPr>
        <w:t>(3)</w:t>
      </w:r>
      <w:r w:rsidRPr="00210CB3">
        <w:t>, 373-385.</w:t>
      </w:r>
    </w:p>
    <w:p w14:paraId="25F06060" w14:textId="77777777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Brownlow, J. A., </w:t>
      </w:r>
      <w:r w:rsidRPr="00210CB3">
        <w:rPr>
          <w:b/>
        </w:rPr>
        <w:t>Klingaman, E.</w:t>
      </w:r>
      <w:r w:rsidRPr="00210CB3">
        <w:t xml:space="preserve">, Boland, E. M., Brewster, G. S., &amp; Gehrman, P. R. (2017). Psychiatric disorders moderate the relationship between insomnia and cognitive problems in military soldiers. </w:t>
      </w:r>
      <w:r w:rsidRPr="00210CB3">
        <w:rPr>
          <w:i/>
          <w:iCs/>
        </w:rPr>
        <w:t>Journal of Affective Disorders, 221</w:t>
      </w:r>
      <w:r w:rsidRPr="00210CB3">
        <w:t>, 25-30.</w:t>
      </w:r>
    </w:p>
    <w:p w14:paraId="11AE0FFB" w14:textId="29CA6F7F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</w:rPr>
        <w:t>Buchanan, R. W.</w:t>
      </w:r>
      <w:r w:rsidRPr="00210CB3">
        <w:t xml:space="preserve">, Kelly, D., Weiner, E., Gold, J., Strauss, G., </w:t>
      </w:r>
      <w:proofErr w:type="spellStart"/>
      <w:r w:rsidRPr="00210CB3">
        <w:t>Koola</w:t>
      </w:r>
      <w:proofErr w:type="spellEnd"/>
      <w:r w:rsidRPr="00210CB3">
        <w:t xml:space="preserve">, M., McMahon, R., &amp; Carpenter, W. (2017). A randomized clinical trial of oxytocin or galantamine for the treatment of negative symptoms and cognitive impairments in people with schizophrenia. </w:t>
      </w:r>
      <w:r w:rsidRPr="00210CB3">
        <w:rPr>
          <w:i/>
          <w:iCs/>
        </w:rPr>
        <w:t>Journal of Clinical Psychopharmacology, 37</w:t>
      </w:r>
      <w:r w:rsidRPr="00210CB3">
        <w:rPr>
          <w:iCs/>
        </w:rPr>
        <w:t>(4)</w:t>
      </w:r>
      <w:r w:rsidRPr="00210CB3">
        <w:t>, 394-400. doi:10.1097/JCP.0000000000000720</w:t>
      </w:r>
    </w:p>
    <w:p w14:paraId="432A80B4" w14:textId="1774F1C6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Chinman, M. J., Daniels, K., Smith, J., McCarthy, S., </w:t>
      </w:r>
      <w:r w:rsidRPr="00210CB3">
        <w:rPr>
          <w:b/>
        </w:rPr>
        <w:t>Medoff, D., Peeples, A.,</w:t>
      </w:r>
      <w:r w:rsidRPr="00210CB3">
        <w:t xml:space="preserve"> &amp; </w:t>
      </w:r>
      <w:r w:rsidRPr="00210CB3">
        <w:rPr>
          <w:b/>
        </w:rPr>
        <w:t>Goldberg, R. W.</w:t>
      </w:r>
      <w:r w:rsidRPr="00210CB3">
        <w:t xml:space="preserve"> (2017). Provision of peer specialist services in VA patient aligned care teams: protocol for testing a cluster randomized implementation trial. </w:t>
      </w:r>
      <w:r w:rsidRPr="00210CB3">
        <w:rPr>
          <w:i/>
          <w:iCs/>
        </w:rPr>
        <w:t>Implementation Science</w:t>
      </w:r>
      <w:r w:rsidR="00B3399B" w:rsidRPr="00210CB3">
        <w:rPr>
          <w:i/>
          <w:iCs/>
        </w:rPr>
        <w:t xml:space="preserve">, 12, </w:t>
      </w:r>
      <w:r w:rsidR="00B3399B" w:rsidRPr="00210CB3">
        <w:rPr>
          <w:iCs/>
        </w:rPr>
        <w:t>57</w:t>
      </w:r>
      <w:r w:rsidRPr="00210CB3">
        <w:t>. doi:10.1186/s13012-017-0587-7</w:t>
      </w:r>
    </w:p>
    <w:p w14:paraId="79F5B4D5" w14:textId="0188D0E9" w:rsidR="00235043" w:rsidRPr="00210CB3" w:rsidRDefault="00235043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Choi, J., Lysaker, P. H., Bell, M. D., </w:t>
      </w:r>
      <w:r w:rsidRPr="00210CB3">
        <w:rPr>
          <w:b/>
        </w:rPr>
        <w:t>Dixon, L.,</w:t>
      </w:r>
      <w:r w:rsidRPr="00210CB3">
        <w:t xml:space="preserve"> </w:t>
      </w:r>
      <w:proofErr w:type="spellStart"/>
      <w:r w:rsidRPr="00210CB3">
        <w:t>Margolies</w:t>
      </w:r>
      <w:proofErr w:type="spellEnd"/>
      <w:r w:rsidRPr="00210CB3">
        <w:t>, P., Gold, M., Golden-</w:t>
      </w:r>
      <w:proofErr w:type="spellStart"/>
      <w:r w:rsidRPr="00210CB3">
        <w:t>Roose</w:t>
      </w:r>
      <w:proofErr w:type="spellEnd"/>
      <w:r w:rsidRPr="00210CB3">
        <w:t xml:space="preserve">, E., </w:t>
      </w:r>
      <w:proofErr w:type="spellStart"/>
      <w:r w:rsidRPr="00210CB3">
        <w:t>Thimes</w:t>
      </w:r>
      <w:proofErr w:type="spellEnd"/>
      <w:r w:rsidRPr="00210CB3">
        <w:t xml:space="preserve">, W., Haber, L. C., Dewberry, M. J., Stevens, M., </w:t>
      </w:r>
      <w:proofErr w:type="spellStart"/>
      <w:r w:rsidRPr="00210CB3">
        <w:t>Pearlson</w:t>
      </w:r>
      <w:proofErr w:type="spellEnd"/>
      <w:r w:rsidRPr="00210CB3">
        <w:t xml:space="preserve">, G. D., &amp; Fiszdon, J. M. (2017). Decisional informatics for psychosocial rehabilitation: A feasibility pilot on tailored and fluid treatment algorithms for serious mental illness. </w:t>
      </w:r>
      <w:r w:rsidRPr="00210CB3">
        <w:rPr>
          <w:i/>
        </w:rPr>
        <w:t>The Journal of Nervous and Mental Disease, 205</w:t>
      </w:r>
      <w:r w:rsidRPr="00210CB3">
        <w:t>(11), 867-872. doi:10.1097/NMD.</w:t>
      </w:r>
      <w:r w:rsidRPr="00210CB3">
        <w:rPr>
          <w:color w:val="000000"/>
          <w:shd w:val="clear" w:color="auto" w:fill="FFFFFF"/>
        </w:rPr>
        <w:t>0000000000000747</w:t>
      </w:r>
    </w:p>
    <w:p w14:paraId="50985C5F" w14:textId="21D816F7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proofErr w:type="spellStart"/>
      <w:r w:rsidRPr="00210CB3">
        <w:lastRenderedPageBreak/>
        <w:t>Coccaro</w:t>
      </w:r>
      <w:proofErr w:type="spellEnd"/>
      <w:r w:rsidRPr="00210CB3">
        <w:t xml:space="preserve">, E. F., Lee, R., </w:t>
      </w:r>
      <w:proofErr w:type="spellStart"/>
      <w:r w:rsidRPr="00210CB3">
        <w:t>Groer</w:t>
      </w:r>
      <w:proofErr w:type="spellEnd"/>
      <w:r w:rsidRPr="00210CB3">
        <w:t xml:space="preserve">, M., Can, A., </w:t>
      </w:r>
      <w:proofErr w:type="spellStart"/>
      <w:r w:rsidRPr="00210CB3">
        <w:t>Coussons</w:t>
      </w:r>
      <w:proofErr w:type="spellEnd"/>
      <w:r w:rsidRPr="00210CB3">
        <w:t xml:space="preserve">-Read, M., &amp; </w:t>
      </w:r>
      <w:r w:rsidRPr="00210CB3">
        <w:rPr>
          <w:b/>
        </w:rPr>
        <w:t>Postolache, T. T.</w:t>
      </w:r>
      <w:r w:rsidRPr="00210CB3">
        <w:t xml:space="preserve"> (2017). </w:t>
      </w:r>
      <w:proofErr w:type="spellStart"/>
      <w:r w:rsidRPr="00210CB3">
        <w:t>Toxopalsma</w:t>
      </w:r>
      <w:proofErr w:type="spellEnd"/>
      <w:r w:rsidRPr="00210CB3">
        <w:t xml:space="preserve"> gondii infection: Relationship with Ag</w:t>
      </w:r>
      <w:r w:rsidR="00F1051D" w:rsidRPr="00210CB3">
        <w:t>g</w:t>
      </w:r>
      <w:r w:rsidRPr="00210CB3">
        <w:t xml:space="preserve">ression in </w:t>
      </w:r>
      <w:r w:rsidR="00F1051D" w:rsidRPr="00210CB3">
        <w:t>Psychiatric</w:t>
      </w:r>
      <w:r w:rsidRPr="00210CB3">
        <w:t xml:space="preserve"> Subjects. </w:t>
      </w:r>
      <w:r w:rsidRPr="00210CB3">
        <w:rPr>
          <w:i/>
          <w:iCs/>
        </w:rPr>
        <w:t>Journal of Clinical Psychiatry, 77</w:t>
      </w:r>
      <w:r w:rsidRPr="00210CB3">
        <w:rPr>
          <w:iCs/>
        </w:rPr>
        <w:t>(3)</w:t>
      </w:r>
      <w:r w:rsidRPr="00210CB3">
        <w:t>, 334-341.</w:t>
      </w:r>
    </w:p>
    <w:p w14:paraId="4FF12849" w14:textId="0511B4BD" w:rsidR="00C149B2" w:rsidRPr="00210CB3" w:rsidRDefault="00C149B2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Cohen, A. S., Mitchell, K. R., Strauss, G. P., Blanchard, J. J., </w:t>
      </w:r>
      <w:r w:rsidRPr="00210CB3">
        <w:rPr>
          <w:b/>
          <w:bCs/>
        </w:rPr>
        <w:t>Buchanan, R. W.</w:t>
      </w:r>
      <w:r w:rsidRPr="00210CB3">
        <w:t xml:space="preserve">, Kelly, D. L., Gold, J., McMahon, R. P., Adams, H. A., &amp; Carpenter, W. T. (2017). The effects of oxytocin and galantamine on objectively-defined vocal and facial expression: data from the CIDAR study. </w:t>
      </w:r>
      <w:r w:rsidRPr="00210CB3">
        <w:rPr>
          <w:i/>
          <w:iCs/>
        </w:rPr>
        <w:t>Schizophrenia Research, 188</w:t>
      </w:r>
      <w:r w:rsidRPr="00210CB3">
        <w:t>, 141-143. doi:10.1016/j.schres.2017.01.028. [</w:t>
      </w:r>
      <w:proofErr w:type="spellStart"/>
      <w:r w:rsidRPr="00210CB3">
        <w:t>Epub</w:t>
      </w:r>
      <w:proofErr w:type="spellEnd"/>
      <w:r w:rsidRPr="00210CB3">
        <w:t xml:space="preserve"> ahead of print]</w:t>
      </w:r>
    </w:p>
    <w:p w14:paraId="663B4DDD" w14:textId="7B27B462" w:rsidR="00C149B2" w:rsidRPr="00210CB3" w:rsidRDefault="00C149B2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Cunningham, K. C., &amp; </w:t>
      </w:r>
      <w:r w:rsidRPr="00210CB3">
        <w:rPr>
          <w:b/>
        </w:rPr>
        <w:t>Lucksted, A. A</w:t>
      </w:r>
      <w:r w:rsidRPr="00210CB3">
        <w:t xml:space="preserve">. (2017). Social cognition, internalized stigma, and recovery orientation among adults with serious mental illness. </w:t>
      </w:r>
      <w:r w:rsidRPr="00210CB3">
        <w:rPr>
          <w:i/>
          <w:iCs/>
        </w:rPr>
        <w:t>Psychiatric Rehabilitation Journal, 40</w:t>
      </w:r>
      <w:r w:rsidRPr="00210CB3">
        <w:rPr>
          <w:iCs/>
        </w:rPr>
        <w:t>(4), 409-411</w:t>
      </w:r>
      <w:r w:rsidRPr="00210CB3">
        <w:t xml:space="preserve">. doi:10.1037/prj0000248. </w:t>
      </w:r>
    </w:p>
    <w:p w14:paraId="6BB3B044" w14:textId="00A996FA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Dimitrova, T., Reeves, G., </w:t>
      </w:r>
      <w:proofErr w:type="spellStart"/>
      <w:r w:rsidRPr="00210CB3">
        <w:t>Snitker</w:t>
      </w:r>
      <w:proofErr w:type="spellEnd"/>
      <w:r w:rsidRPr="00210CB3">
        <w:t xml:space="preserve">, S., Lapidus, M., </w:t>
      </w:r>
      <w:proofErr w:type="spellStart"/>
      <w:r w:rsidRPr="00210CB3">
        <w:t>Sleemi</w:t>
      </w:r>
      <w:proofErr w:type="spellEnd"/>
      <w:r w:rsidRPr="00210CB3">
        <w:t xml:space="preserve">, A., </w:t>
      </w:r>
      <w:proofErr w:type="spellStart"/>
      <w:r w:rsidRPr="00210CB3">
        <w:t>Balis</w:t>
      </w:r>
      <w:proofErr w:type="spellEnd"/>
      <w:r w:rsidRPr="00210CB3">
        <w:t xml:space="preserve">, T., </w:t>
      </w:r>
      <w:proofErr w:type="spellStart"/>
      <w:r w:rsidRPr="00210CB3">
        <w:t>Manalai</w:t>
      </w:r>
      <w:proofErr w:type="spellEnd"/>
      <w:r w:rsidRPr="00210CB3">
        <w:t xml:space="preserve">, P., Tariq, M., </w:t>
      </w:r>
      <w:proofErr w:type="spellStart"/>
      <w:r w:rsidRPr="00210CB3">
        <w:t>Cabassa</w:t>
      </w:r>
      <w:proofErr w:type="spellEnd"/>
      <w:r w:rsidRPr="00210CB3">
        <w:t xml:space="preserve">, J., Karim, N., Johnson, M., </w:t>
      </w:r>
      <w:proofErr w:type="spellStart"/>
      <w:r w:rsidRPr="00210CB3">
        <w:t>Langenberg</w:t>
      </w:r>
      <w:proofErr w:type="spellEnd"/>
      <w:r w:rsidRPr="00210CB3">
        <w:t xml:space="preserve">, P., Rohan, K., Miller, M., Stiller, J., &amp; </w:t>
      </w:r>
      <w:r w:rsidRPr="00210CB3">
        <w:rPr>
          <w:b/>
        </w:rPr>
        <w:t>Postolache, T. T.</w:t>
      </w:r>
      <w:r w:rsidRPr="00210CB3">
        <w:t xml:space="preserve"> (2017). Prediction of outcome of bright light treatment in patients with seasonal affective disorder: Discarding the early response, confirming a higher atypical balance, and uncovering a higher body mass index at baseline as predictors of endpoint outcome. </w:t>
      </w:r>
      <w:r w:rsidRPr="00210CB3">
        <w:rPr>
          <w:i/>
          <w:iCs/>
        </w:rPr>
        <w:t>Journal of Affective Disorders</w:t>
      </w:r>
      <w:r w:rsidR="00B3399B" w:rsidRPr="00210CB3">
        <w:rPr>
          <w:i/>
          <w:iCs/>
        </w:rPr>
        <w:t xml:space="preserve">, 222, </w:t>
      </w:r>
      <w:r w:rsidR="00B3399B" w:rsidRPr="00210CB3">
        <w:rPr>
          <w:iCs/>
        </w:rPr>
        <w:t>126-132</w:t>
      </w:r>
      <w:r w:rsidRPr="00210CB3">
        <w:t>. doi:10.1016/j.jad.2017.06.038</w:t>
      </w:r>
    </w:p>
    <w:p w14:paraId="568D252C" w14:textId="1F29E49F" w:rsidR="003716CE" w:rsidRPr="00210CB3" w:rsidRDefault="003716CE" w:rsidP="00A2526B">
      <w:pPr>
        <w:pStyle w:val="NormalWeb"/>
        <w:numPr>
          <w:ilvl w:val="0"/>
          <w:numId w:val="6"/>
        </w:numPr>
        <w:ind w:hanging="810"/>
        <w:rPr>
          <w:color w:val="000000"/>
          <w:shd w:val="clear" w:color="auto" w:fill="FFFFFF"/>
        </w:rPr>
      </w:pPr>
      <w:r w:rsidRPr="00210CB3">
        <w:rPr>
          <w:b/>
        </w:rPr>
        <w:t>Dixon, L. B.</w:t>
      </w:r>
      <w:r w:rsidRPr="00210CB3">
        <w:t xml:space="preserve"> (2017). To readers of psychiatric services. </w:t>
      </w:r>
      <w:r w:rsidRPr="00210CB3">
        <w:rPr>
          <w:i/>
        </w:rPr>
        <w:t>Psychiatric Services, 68</w:t>
      </w:r>
      <w:r w:rsidRPr="00210CB3">
        <w:t xml:space="preserve">(1), 1. </w:t>
      </w:r>
      <w:proofErr w:type="spellStart"/>
      <w:r w:rsidRPr="00210CB3">
        <w:rPr>
          <w:color w:val="000000"/>
          <w:shd w:val="clear" w:color="auto" w:fill="FFFFFF"/>
        </w:rPr>
        <w:t>doi</w:t>
      </w:r>
      <w:proofErr w:type="spellEnd"/>
      <w:r w:rsidRPr="00210CB3">
        <w:rPr>
          <w:color w:val="000000"/>
          <w:shd w:val="clear" w:color="auto" w:fill="FFFFFF"/>
        </w:rPr>
        <w:t>: 10.1176/appi.ps.68101</w:t>
      </w:r>
    </w:p>
    <w:p w14:paraId="253467E7" w14:textId="7F18D6D8" w:rsidR="00842F8B" w:rsidRPr="00210CB3" w:rsidRDefault="00842F8B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</w:rPr>
        <w:t>Dixon, L. B.</w:t>
      </w:r>
      <w:r w:rsidRPr="00210CB3">
        <w:t xml:space="preserve"> (2017). What it will take to make coordinated specialty care available to anyone experiencing early schizophrenia: Getting over the hump. </w:t>
      </w:r>
      <w:r w:rsidRPr="00210CB3">
        <w:rPr>
          <w:i/>
        </w:rPr>
        <w:t>JAMA Psychiatry, 74</w:t>
      </w:r>
      <w:r w:rsidRPr="00210CB3">
        <w:t xml:space="preserve">(1), 7-8. </w:t>
      </w:r>
      <w:proofErr w:type="spellStart"/>
      <w:r w:rsidRPr="00210CB3">
        <w:t>doi</w:t>
      </w:r>
      <w:proofErr w:type="spellEnd"/>
      <w:r w:rsidRPr="00210CB3">
        <w:t>:</w:t>
      </w:r>
      <w:r w:rsidRPr="00210CB3">
        <w:rPr>
          <w:color w:val="000000"/>
          <w:shd w:val="clear" w:color="auto" w:fill="FFFFFF"/>
        </w:rPr>
        <w:t xml:space="preserve"> 10.1001/jamapsychiatry.2016.2665</w:t>
      </w:r>
    </w:p>
    <w:p w14:paraId="677E2061" w14:textId="7E6B7177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proofErr w:type="spellStart"/>
      <w:r w:rsidRPr="00210CB3">
        <w:t>Dunayevich</w:t>
      </w:r>
      <w:proofErr w:type="spellEnd"/>
      <w:r w:rsidRPr="00210CB3">
        <w:t xml:space="preserve">, E., </w:t>
      </w:r>
      <w:r w:rsidRPr="00210CB3">
        <w:rPr>
          <w:b/>
        </w:rPr>
        <w:t>Buchanan, R. W.</w:t>
      </w:r>
      <w:r w:rsidRPr="00210CB3">
        <w:t xml:space="preserve">, Chen, C. Y., Yang, J., Nilsen, J., Dietrich, J. M., Sun, H., &amp; Marder, S. (2017). Efficacy and safety of the glycine transporter type-1 inhibitor AMG 747 for the treatment of negative symptoms associated with schizophrenia. </w:t>
      </w:r>
      <w:r w:rsidRPr="00210CB3">
        <w:rPr>
          <w:i/>
          <w:iCs/>
        </w:rPr>
        <w:t>Schizophrenia Research, 182</w:t>
      </w:r>
      <w:r w:rsidRPr="00210CB3">
        <w:t xml:space="preserve">, 90-97. </w:t>
      </w:r>
      <w:proofErr w:type="spellStart"/>
      <w:r w:rsidRPr="00210CB3">
        <w:t>doi</w:t>
      </w:r>
      <w:proofErr w:type="spellEnd"/>
      <w:r w:rsidRPr="00210CB3">
        <w:t>: 10.1016/j.schres.2016.10.027.</w:t>
      </w:r>
    </w:p>
    <w:p w14:paraId="1B21CE18" w14:textId="0AE53D60" w:rsidR="005F78E2" w:rsidRPr="00210CB3" w:rsidRDefault="005F78E2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Ehrlich, M. D., </w:t>
      </w:r>
      <w:proofErr w:type="spellStart"/>
      <w:r w:rsidRPr="00210CB3">
        <w:t>Rolin</w:t>
      </w:r>
      <w:proofErr w:type="spellEnd"/>
      <w:r w:rsidRPr="00210CB3">
        <w:t xml:space="preserve">, S. A., </w:t>
      </w:r>
      <w:r w:rsidRPr="00210CB3">
        <w:rPr>
          <w:b/>
        </w:rPr>
        <w:t>Dixon, L. B.,</w:t>
      </w:r>
      <w:r w:rsidRPr="00210CB3">
        <w:t xml:space="preserve"> Adler, D. A., Oslin, D. W., Levine, B., Berlant, J. L., Goldman, B., Koh, S., First, M. B., </w:t>
      </w:r>
      <w:proofErr w:type="spellStart"/>
      <w:r w:rsidRPr="00210CB3">
        <w:t>Pabbati</w:t>
      </w:r>
      <w:proofErr w:type="spellEnd"/>
      <w:r w:rsidRPr="00210CB3">
        <w:t xml:space="preserve">, C., &amp; </w:t>
      </w:r>
      <w:proofErr w:type="spellStart"/>
      <w:r w:rsidRPr="00210CB3">
        <w:t>Siris</w:t>
      </w:r>
      <w:proofErr w:type="spellEnd"/>
      <w:r w:rsidRPr="00210CB3">
        <w:t xml:space="preserve">, S. G. (2017). Why we need to enhance suicide postvention: Evaluating a survey of psychiatrists’ behaviors after the suicide of a patient. </w:t>
      </w:r>
      <w:r w:rsidRPr="00210CB3">
        <w:rPr>
          <w:i/>
        </w:rPr>
        <w:t xml:space="preserve">The Journal of Nervous and Mental Disease, </w:t>
      </w:r>
      <w:r w:rsidR="00B84205" w:rsidRPr="00210CB3">
        <w:rPr>
          <w:i/>
        </w:rPr>
        <w:t>205</w:t>
      </w:r>
      <w:r w:rsidR="00B84205" w:rsidRPr="00210CB3">
        <w:t>(7), 507-511. doi:10.1097/NMD.</w:t>
      </w:r>
      <w:r w:rsidR="00B84205" w:rsidRPr="00210CB3">
        <w:rPr>
          <w:color w:val="000000"/>
          <w:shd w:val="clear" w:color="auto" w:fill="FFFFFF"/>
        </w:rPr>
        <w:t>0000000000000682</w:t>
      </w:r>
    </w:p>
    <w:p w14:paraId="4752C5CC" w14:textId="6F61EF2F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Gould, T., Georgiou, P., Brenner, L., </w:t>
      </w:r>
      <w:proofErr w:type="spellStart"/>
      <w:r w:rsidRPr="00210CB3">
        <w:t>Brundin</w:t>
      </w:r>
      <w:proofErr w:type="spellEnd"/>
      <w:r w:rsidRPr="00210CB3">
        <w:t xml:space="preserve">, L., Can, A., </w:t>
      </w:r>
      <w:proofErr w:type="spellStart"/>
      <w:r w:rsidRPr="00210CB3">
        <w:t>Courtet</w:t>
      </w:r>
      <w:proofErr w:type="spellEnd"/>
      <w:r w:rsidRPr="00210CB3">
        <w:t xml:space="preserve">, P., Donaldson, Z., Dwivedi, Y., Guillaume, S., Gottesman, I., </w:t>
      </w:r>
      <w:proofErr w:type="spellStart"/>
      <w:r w:rsidRPr="00210CB3">
        <w:t>Kanekar</w:t>
      </w:r>
      <w:proofErr w:type="spellEnd"/>
      <w:r w:rsidRPr="00210CB3">
        <w:t xml:space="preserve">, S., Lowry, C., Renshaw, P., </w:t>
      </w:r>
      <w:proofErr w:type="spellStart"/>
      <w:r w:rsidRPr="00210CB3">
        <w:t>Rujescu</w:t>
      </w:r>
      <w:proofErr w:type="spellEnd"/>
      <w:r w:rsidRPr="00210CB3">
        <w:t xml:space="preserve">, D., Smith, E., </w:t>
      </w:r>
      <w:proofErr w:type="spellStart"/>
      <w:r w:rsidRPr="00210CB3">
        <w:t>Turecki</w:t>
      </w:r>
      <w:proofErr w:type="spellEnd"/>
      <w:r w:rsidRPr="00210CB3">
        <w:t xml:space="preserve">, G., </w:t>
      </w:r>
      <w:proofErr w:type="spellStart"/>
      <w:r w:rsidRPr="00210CB3">
        <w:t>Zanos</w:t>
      </w:r>
      <w:proofErr w:type="spellEnd"/>
      <w:r w:rsidRPr="00210CB3">
        <w:t xml:space="preserve">, P., Zarate, C., </w:t>
      </w:r>
      <w:proofErr w:type="spellStart"/>
      <w:r w:rsidRPr="00210CB3">
        <w:t>Zunszain</w:t>
      </w:r>
      <w:proofErr w:type="spellEnd"/>
      <w:r w:rsidRPr="00210CB3">
        <w:t xml:space="preserve">, P., &amp; </w:t>
      </w:r>
      <w:r w:rsidRPr="00210CB3">
        <w:rPr>
          <w:b/>
        </w:rPr>
        <w:t>Postolache, T. T.</w:t>
      </w:r>
      <w:r w:rsidRPr="00210CB3">
        <w:t xml:space="preserve"> (2017). Animal models to improve our understanding and treatment of suicidal behavior. </w:t>
      </w:r>
      <w:r w:rsidRPr="00210CB3">
        <w:rPr>
          <w:i/>
          <w:iCs/>
        </w:rPr>
        <w:t>Translational Psychiatry, 7</w:t>
      </w:r>
      <w:r w:rsidRPr="00210CB3">
        <w:rPr>
          <w:iCs/>
        </w:rPr>
        <w:t>(4)</w:t>
      </w:r>
      <w:r w:rsidRPr="00210CB3">
        <w:t>, e1092. doi:10.1038/tp.2017.50</w:t>
      </w:r>
    </w:p>
    <w:p w14:paraId="002A6044" w14:textId="77777777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</w:rPr>
        <w:t>Hack, S. M., Muralidharan, A., Brown, C. H., Lucksted, A. A.,</w:t>
      </w:r>
      <w:r w:rsidRPr="00210CB3">
        <w:t xml:space="preserve"> &amp; Patterson, J. (2017). Provider behaviors or consumer participation: How should we measure person-centered care?. </w:t>
      </w:r>
      <w:r w:rsidRPr="00210CB3">
        <w:rPr>
          <w:i/>
          <w:iCs/>
        </w:rPr>
        <w:t>International Journal of Person Centered Medicine, 7</w:t>
      </w:r>
      <w:r w:rsidRPr="00210CB3">
        <w:rPr>
          <w:iCs/>
        </w:rPr>
        <w:t>(1)</w:t>
      </w:r>
      <w:r w:rsidRPr="00210CB3">
        <w:t>, 14-20.</w:t>
      </w:r>
    </w:p>
    <w:p w14:paraId="74BBCB38" w14:textId="1A9ACE6C" w:rsidR="00961A11" w:rsidRPr="00210CB3" w:rsidRDefault="00C149B2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  <w:bCs/>
        </w:rPr>
        <w:t>Hack, S.</w:t>
      </w:r>
      <w:r w:rsidRPr="00210CB3">
        <w:t xml:space="preserve">, </w:t>
      </w:r>
      <w:proofErr w:type="spellStart"/>
      <w:r w:rsidRPr="00210CB3">
        <w:t>Larrison</w:t>
      </w:r>
      <w:proofErr w:type="spellEnd"/>
      <w:r w:rsidRPr="00210CB3">
        <w:t xml:space="preserve">, C. R., </w:t>
      </w:r>
      <w:r w:rsidRPr="00210CB3">
        <w:rPr>
          <w:b/>
          <w:bCs/>
        </w:rPr>
        <w:t>Bennett, M. E.</w:t>
      </w:r>
      <w:r w:rsidRPr="00210CB3">
        <w:t xml:space="preserve">, &amp; </w:t>
      </w:r>
      <w:r w:rsidRPr="00210CB3">
        <w:rPr>
          <w:b/>
          <w:bCs/>
        </w:rPr>
        <w:t>Peeples, A.</w:t>
      </w:r>
      <w:r w:rsidRPr="00210CB3">
        <w:t xml:space="preserve"> (2017). Mental illness etiology beliefs </w:t>
      </w:r>
      <w:r w:rsidR="002B6372" w:rsidRPr="00210CB3">
        <w:t xml:space="preserve">among African American men </w:t>
      </w:r>
      <w:r w:rsidR="00944516" w:rsidRPr="00210CB3">
        <w:t xml:space="preserve">with serious mental illness </w:t>
      </w:r>
      <w:r w:rsidRPr="00210CB3">
        <w:t xml:space="preserve">and their social support networks. </w:t>
      </w:r>
      <w:r w:rsidRPr="00210CB3">
        <w:rPr>
          <w:i/>
          <w:iCs/>
        </w:rPr>
        <w:t>Social Work in Mental Health, 15</w:t>
      </w:r>
      <w:r w:rsidRPr="00210CB3">
        <w:t>, 99-120</w:t>
      </w:r>
      <w:r w:rsidR="00961A11" w:rsidRPr="00210CB3">
        <w:t>. doi:10.1080/15332985.2016.1188194</w:t>
      </w:r>
    </w:p>
    <w:p w14:paraId="32F16D86" w14:textId="699DE90C" w:rsidR="00C149B2" w:rsidRPr="00210CB3" w:rsidRDefault="00C149B2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  <w:bCs/>
        </w:rPr>
        <w:lastRenderedPageBreak/>
        <w:t>Hack, S.</w:t>
      </w:r>
      <w:r w:rsidRPr="00210CB3">
        <w:t xml:space="preserve">, </w:t>
      </w:r>
      <w:r w:rsidRPr="00210CB3">
        <w:rPr>
          <w:b/>
          <w:bCs/>
        </w:rPr>
        <w:t>Lucksted, A. A.</w:t>
      </w:r>
      <w:r w:rsidRPr="00210CB3">
        <w:t xml:space="preserve">, &amp; DeForge, B. (2017). Variation in veteran identity as a factor in veteran-targeted interventions. </w:t>
      </w:r>
      <w:r w:rsidRPr="00210CB3">
        <w:rPr>
          <w:i/>
          <w:iCs/>
        </w:rPr>
        <w:t>Psychiatric Services, 68</w:t>
      </w:r>
      <w:r w:rsidRPr="00210CB3">
        <w:rPr>
          <w:iCs/>
        </w:rPr>
        <w:t>(7)</w:t>
      </w:r>
      <w:r w:rsidRPr="00210CB3">
        <w:t>, 727-729. doi:10.1176/appi.ps.201600237</w:t>
      </w:r>
    </w:p>
    <w:p w14:paraId="5F447B19" w14:textId="77777777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</w:rPr>
        <w:t>Hack, S., Muralidharan, A., Brown, C. H., Lucksted,</w:t>
      </w:r>
      <w:r w:rsidRPr="00210CB3">
        <w:t xml:space="preserve"> </w:t>
      </w:r>
      <w:r w:rsidRPr="00210CB3">
        <w:rPr>
          <w:b/>
        </w:rPr>
        <w:t>A. A.,</w:t>
      </w:r>
      <w:r w:rsidRPr="00210CB3">
        <w:t xml:space="preserve"> &amp; Patterson, J. (</w:t>
      </w:r>
      <w:r w:rsidR="006207B2" w:rsidRPr="00210CB3">
        <w:t>2017</w:t>
      </w:r>
      <w:r w:rsidRPr="00210CB3">
        <w:t xml:space="preserve">). Provider and consumer behaviors and their interaction for measuring person-centered care. </w:t>
      </w:r>
      <w:r w:rsidRPr="00210CB3">
        <w:rPr>
          <w:i/>
          <w:iCs/>
        </w:rPr>
        <w:t>International Journal of Person Centered Medicine</w:t>
      </w:r>
      <w:r w:rsidR="006207B2" w:rsidRPr="00210CB3">
        <w:rPr>
          <w:i/>
          <w:iCs/>
        </w:rPr>
        <w:t>, 7</w:t>
      </w:r>
      <w:r w:rsidR="006207B2" w:rsidRPr="00210CB3">
        <w:rPr>
          <w:iCs/>
        </w:rPr>
        <w:t>(1), 14-20</w:t>
      </w:r>
      <w:r w:rsidRPr="00210CB3">
        <w:t>.</w:t>
      </w:r>
      <w:r w:rsidR="006207B2" w:rsidRPr="00210CB3">
        <w:t xml:space="preserve">  </w:t>
      </w:r>
    </w:p>
    <w:p w14:paraId="1E241A77" w14:textId="0062B467" w:rsidR="0096311B" w:rsidRPr="00210CB3" w:rsidRDefault="0096311B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Harvey, P. D., &amp; </w:t>
      </w:r>
      <w:r w:rsidRPr="00210CB3">
        <w:rPr>
          <w:b/>
        </w:rPr>
        <w:t xml:space="preserve">Muralidharan, A. </w:t>
      </w:r>
      <w:r w:rsidRPr="00210CB3">
        <w:t xml:space="preserve">(2017). Schizophrenia and related conditions in late life. In </w:t>
      </w:r>
      <w:r w:rsidRPr="00210CB3">
        <w:rPr>
          <w:i/>
        </w:rPr>
        <w:t>Reference Module in Neuroscience and Biobehavioral Psychology</w:t>
      </w:r>
      <w:r w:rsidRPr="00210CB3">
        <w:t xml:space="preserve">. </w:t>
      </w:r>
      <w:proofErr w:type="spellStart"/>
      <w:r w:rsidRPr="00210CB3">
        <w:t>doi</w:t>
      </w:r>
      <w:proofErr w:type="spellEnd"/>
      <w:r w:rsidRPr="00210CB3">
        <w:t>: 10.1016/B978-0-12-809324-5.05131-2.</w:t>
      </w:r>
    </w:p>
    <w:p w14:paraId="674F13BA" w14:textId="2F104497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proofErr w:type="spellStart"/>
      <w:r w:rsidRPr="00210CB3">
        <w:t>Hawco</w:t>
      </w:r>
      <w:proofErr w:type="spellEnd"/>
      <w:r w:rsidRPr="00210CB3">
        <w:t xml:space="preserve">, C., Kovacevic, N., Malhotra, A., </w:t>
      </w:r>
      <w:r w:rsidRPr="00210CB3">
        <w:rPr>
          <w:b/>
        </w:rPr>
        <w:t>Buchanan, R. W.,</w:t>
      </w:r>
      <w:r w:rsidRPr="00210CB3">
        <w:t xml:space="preserve"> </w:t>
      </w:r>
      <w:proofErr w:type="spellStart"/>
      <w:r w:rsidRPr="00210CB3">
        <w:t>Viviano</w:t>
      </w:r>
      <w:proofErr w:type="spellEnd"/>
      <w:r w:rsidRPr="00210CB3">
        <w:t xml:space="preserve">, J., </w:t>
      </w:r>
      <w:proofErr w:type="spellStart"/>
      <w:r w:rsidRPr="00210CB3">
        <w:t>Iacoboni</w:t>
      </w:r>
      <w:proofErr w:type="spellEnd"/>
      <w:r w:rsidRPr="00210CB3">
        <w:t xml:space="preserve">, M., McIntosh, A., &amp; </w:t>
      </w:r>
      <w:proofErr w:type="spellStart"/>
      <w:r w:rsidRPr="00210CB3">
        <w:t>Voineskos</w:t>
      </w:r>
      <w:proofErr w:type="spellEnd"/>
      <w:r w:rsidRPr="00210CB3">
        <w:t xml:space="preserve">, A. (2017). Neural Activity while Imitating Emotional Faces is Related to Both Lower and Higher-Level Social Cognitive Performance. </w:t>
      </w:r>
      <w:r w:rsidRPr="00210CB3">
        <w:rPr>
          <w:i/>
          <w:iCs/>
        </w:rPr>
        <w:t>Scientific Reports, 7</w:t>
      </w:r>
      <w:r w:rsidRPr="00210CB3">
        <w:rPr>
          <w:iCs/>
        </w:rPr>
        <w:t>(1)</w:t>
      </w:r>
      <w:r w:rsidRPr="00210CB3">
        <w:t>, 12-44. doi:10.1038/s41598-017-01316-z</w:t>
      </w:r>
    </w:p>
    <w:p w14:paraId="5FB4A61A" w14:textId="156424A7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Hemmings S.M.J., Muller, S. M., den Heuvel, L. L., </w:t>
      </w:r>
      <w:proofErr w:type="spellStart"/>
      <w:r w:rsidRPr="00210CB3">
        <w:t>Demmitt</w:t>
      </w:r>
      <w:proofErr w:type="spellEnd"/>
      <w:r w:rsidRPr="00210CB3">
        <w:t xml:space="preserve">, B. A., </w:t>
      </w:r>
      <w:proofErr w:type="spellStart"/>
      <w:r w:rsidRPr="00210CB3">
        <w:t>Stanislawski</w:t>
      </w:r>
      <w:proofErr w:type="spellEnd"/>
      <w:r w:rsidRPr="00210CB3">
        <w:t xml:space="preserve">, M. A., Smith, D. G., Bohr, A. D., Stamper, C. E., Hyde, E. R., Morton, J. T., </w:t>
      </w:r>
      <w:proofErr w:type="spellStart"/>
      <w:r w:rsidRPr="00210CB3">
        <w:t>Marotz</w:t>
      </w:r>
      <w:proofErr w:type="spellEnd"/>
      <w:r w:rsidRPr="00210CB3">
        <w:t xml:space="preserve">, C. A., </w:t>
      </w:r>
      <w:proofErr w:type="spellStart"/>
      <w:r w:rsidRPr="00210CB3">
        <w:t>Siebler</w:t>
      </w:r>
      <w:proofErr w:type="spellEnd"/>
      <w:r w:rsidRPr="00210CB3">
        <w:t xml:space="preserve">, P. H., </w:t>
      </w:r>
      <w:proofErr w:type="spellStart"/>
      <w:r w:rsidRPr="00210CB3">
        <w:t>Braspenning</w:t>
      </w:r>
      <w:proofErr w:type="spellEnd"/>
      <w:r w:rsidRPr="00210CB3">
        <w:t xml:space="preserve">, M., </w:t>
      </w:r>
      <w:proofErr w:type="spellStart"/>
      <w:r w:rsidRPr="00210CB3">
        <w:t>Criekinge</w:t>
      </w:r>
      <w:proofErr w:type="spellEnd"/>
      <w:r w:rsidRPr="00210CB3">
        <w:t xml:space="preserve">, W. V., Hoisington, A. J., Brenner, L. A., </w:t>
      </w:r>
      <w:r w:rsidRPr="00210CB3">
        <w:rPr>
          <w:b/>
        </w:rPr>
        <w:t>Postolache, T. T.,</w:t>
      </w:r>
      <w:r w:rsidRPr="00210CB3">
        <w:t xml:space="preserve"> LMT, D., McQueen, M. B., </w:t>
      </w:r>
      <w:proofErr w:type="spellStart"/>
      <w:r w:rsidRPr="00210CB3">
        <w:t>Krauter</w:t>
      </w:r>
      <w:proofErr w:type="spellEnd"/>
      <w:r w:rsidRPr="00210CB3">
        <w:t xml:space="preserve">, K. S., Knight, R., Seedat, S., Lowry, C. A., &amp; Stress Disorder, P. (2017). The Microbiome in Posttraumatic Stress Disorder (PTSD) and Trauma-Exposed Controls: An Exploratory Study. </w:t>
      </w:r>
      <w:r w:rsidRPr="00210CB3">
        <w:rPr>
          <w:i/>
          <w:iCs/>
        </w:rPr>
        <w:t>Psychosom</w:t>
      </w:r>
      <w:r w:rsidR="002663C0" w:rsidRPr="00210CB3">
        <w:rPr>
          <w:i/>
          <w:iCs/>
        </w:rPr>
        <w:t>atic Medicine, 79</w:t>
      </w:r>
      <w:r w:rsidR="002663C0" w:rsidRPr="00210CB3">
        <w:rPr>
          <w:iCs/>
        </w:rPr>
        <w:t>(8), 936-946. doi:10.1097/</w:t>
      </w:r>
      <w:r w:rsidR="002663C0" w:rsidRPr="00210CB3">
        <w:rPr>
          <w:rFonts w:eastAsiaTheme="minorHAnsi"/>
          <w:shd w:val="clear" w:color="auto" w:fill="FFFFFF"/>
        </w:rPr>
        <w:t>PSY.0000000000000512</w:t>
      </w:r>
    </w:p>
    <w:p w14:paraId="305523FD" w14:textId="77777777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</w:rPr>
        <w:t>Himelhoch, S. S., Kreyenbuhl, J. A</w:t>
      </w:r>
      <w:r w:rsidRPr="00210CB3">
        <w:t xml:space="preserve">., Palmer-Bacon, J., Chu, M., </w:t>
      </w:r>
      <w:r w:rsidRPr="00210CB3">
        <w:rPr>
          <w:b/>
        </w:rPr>
        <w:t>Medoff, D</w:t>
      </w:r>
      <w:r w:rsidRPr="00210CB3">
        <w:t xml:space="preserve">., &amp; Potts, W. (2017). Pilot Feasibility Study of Heart2HAART: a Smartphone Application to Assist with Adherence among Substance Users Living with HIV. </w:t>
      </w:r>
      <w:r w:rsidRPr="00210CB3">
        <w:rPr>
          <w:i/>
          <w:iCs/>
        </w:rPr>
        <w:t>AIDS Care, 29</w:t>
      </w:r>
      <w:r w:rsidRPr="00210CB3">
        <w:rPr>
          <w:iCs/>
        </w:rPr>
        <w:t>(7)</w:t>
      </w:r>
      <w:r w:rsidRPr="00210CB3">
        <w:t xml:space="preserve">, 898-904. </w:t>
      </w:r>
      <w:proofErr w:type="spellStart"/>
      <w:r w:rsidRPr="00210CB3">
        <w:t>doi</w:t>
      </w:r>
      <w:proofErr w:type="spellEnd"/>
      <w:r w:rsidRPr="00210CB3">
        <w:t>: 10.1080/09540121.2016.1259454</w:t>
      </w:r>
    </w:p>
    <w:p w14:paraId="4D527401" w14:textId="2FBC0777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Howes, O., McCutcheon, R., </w:t>
      </w:r>
      <w:proofErr w:type="spellStart"/>
      <w:r w:rsidRPr="00210CB3">
        <w:t>Agid</w:t>
      </w:r>
      <w:proofErr w:type="spellEnd"/>
      <w:r w:rsidRPr="00210CB3">
        <w:t xml:space="preserve">, O., de </w:t>
      </w:r>
      <w:proofErr w:type="spellStart"/>
      <w:r w:rsidRPr="00210CB3">
        <w:t>Bartolomeis</w:t>
      </w:r>
      <w:proofErr w:type="spellEnd"/>
      <w:r w:rsidRPr="00210CB3">
        <w:t xml:space="preserve">, A., van Beveren, N., Birnbaum, M., Bloomfield, M., </w:t>
      </w:r>
      <w:proofErr w:type="spellStart"/>
      <w:r w:rsidRPr="00210CB3">
        <w:t>Bressan</w:t>
      </w:r>
      <w:proofErr w:type="spellEnd"/>
      <w:r w:rsidRPr="00210CB3">
        <w:t xml:space="preserve">, R., </w:t>
      </w:r>
      <w:r w:rsidRPr="00210CB3">
        <w:rPr>
          <w:b/>
        </w:rPr>
        <w:t>Buchanan, R. W.,</w:t>
      </w:r>
      <w:r w:rsidRPr="00210CB3">
        <w:t xml:space="preserve"> Carpenter, W., Castle, D., </w:t>
      </w:r>
      <w:proofErr w:type="spellStart"/>
      <w:r w:rsidRPr="00210CB3">
        <w:t>Citrome</w:t>
      </w:r>
      <w:proofErr w:type="spellEnd"/>
      <w:r w:rsidRPr="00210CB3">
        <w:t xml:space="preserve">, L., Daskalakis, Z., Davidson, M., Drake, R., </w:t>
      </w:r>
      <w:proofErr w:type="spellStart"/>
      <w:r w:rsidRPr="00210CB3">
        <w:t>Dursun</w:t>
      </w:r>
      <w:proofErr w:type="spellEnd"/>
      <w:r w:rsidRPr="00210CB3">
        <w:t xml:space="preserve">, S., </w:t>
      </w:r>
      <w:proofErr w:type="spellStart"/>
      <w:r w:rsidRPr="00210CB3">
        <w:t>Ebdrup</w:t>
      </w:r>
      <w:proofErr w:type="spellEnd"/>
      <w:r w:rsidRPr="00210CB3">
        <w:t xml:space="preserve">, B., </w:t>
      </w:r>
      <w:proofErr w:type="spellStart"/>
      <w:r w:rsidRPr="00210CB3">
        <w:t>Elkis</w:t>
      </w:r>
      <w:proofErr w:type="spellEnd"/>
      <w:r w:rsidRPr="00210CB3">
        <w:t xml:space="preserve">, H., </w:t>
      </w:r>
      <w:proofErr w:type="spellStart"/>
      <w:r w:rsidRPr="00210CB3">
        <w:t>Falkai</w:t>
      </w:r>
      <w:proofErr w:type="spellEnd"/>
      <w:r w:rsidRPr="00210CB3">
        <w:t xml:space="preserve">, P., </w:t>
      </w:r>
      <w:proofErr w:type="spellStart"/>
      <w:r w:rsidRPr="00210CB3">
        <w:t>Fleischacker</w:t>
      </w:r>
      <w:proofErr w:type="spellEnd"/>
      <w:r w:rsidRPr="00210CB3">
        <w:t xml:space="preserve">, W., Gadelha, A., </w:t>
      </w:r>
      <w:proofErr w:type="spellStart"/>
      <w:r w:rsidRPr="00210CB3">
        <w:t>Gaughran</w:t>
      </w:r>
      <w:proofErr w:type="spellEnd"/>
      <w:r w:rsidRPr="00210CB3">
        <w:t xml:space="preserve">, F., </w:t>
      </w:r>
      <w:proofErr w:type="spellStart"/>
      <w:r w:rsidRPr="00210CB3">
        <w:t>Glenthøj</w:t>
      </w:r>
      <w:proofErr w:type="spellEnd"/>
      <w:r w:rsidRPr="00210CB3">
        <w:t xml:space="preserve">, B., Graff-Guerrero, A., </w:t>
      </w:r>
      <w:proofErr w:type="spellStart"/>
      <w:r w:rsidRPr="00210CB3">
        <w:t>Hallak</w:t>
      </w:r>
      <w:proofErr w:type="spellEnd"/>
      <w:r w:rsidRPr="00210CB3">
        <w:t xml:space="preserve">, J., </w:t>
      </w:r>
      <w:proofErr w:type="spellStart"/>
      <w:r w:rsidRPr="00210CB3">
        <w:t>Honer</w:t>
      </w:r>
      <w:proofErr w:type="spellEnd"/>
      <w:r w:rsidRPr="00210CB3">
        <w:t xml:space="preserve">, W., Kennedy, J., </w:t>
      </w:r>
      <w:proofErr w:type="spellStart"/>
      <w:r w:rsidRPr="00210CB3">
        <w:t>Kinon</w:t>
      </w:r>
      <w:proofErr w:type="spellEnd"/>
      <w:r w:rsidRPr="00210CB3">
        <w:t xml:space="preserve">, B., Lawrie, S., Lee, J., </w:t>
      </w:r>
      <w:proofErr w:type="spellStart"/>
      <w:r w:rsidRPr="00210CB3">
        <w:t>Leweke</w:t>
      </w:r>
      <w:proofErr w:type="spellEnd"/>
      <w:r w:rsidRPr="00210CB3">
        <w:t xml:space="preserve">, F., </w:t>
      </w:r>
      <w:proofErr w:type="spellStart"/>
      <w:r w:rsidRPr="00210CB3">
        <w:t>MacCabe</w:t>
      </w:r>
      <w:proofErr w:type="spellEnd"/>
      <w:r w:rsidRPr="00210CB3">
        <w:t xml:space="preserve">, J., McNabb, C., Meltzer, H., </w:t>
      </w:r>
      <w:proofErr w:type="spellStart"/>
      <w:r w:rsidRPr="00210CB3">
        <w:t>Möller</w:t>
      </w:r>
      <w:proofErr w:type="spellEnd"/>
      <w:r w:rsidRPr="00210CB3">
        <w:t xml:space="preserve">, H., Nakajima, S., </w:t>
      </w:r>
      <w:proofErr w:type="spellStart"/>
      <w:r w:rsidRPr="00210CB3">
        <w:t>Pantelis</w:t>
      </w:r>
      <w:proofErr w:type="spellEnd"/>
      <w:r w:rsidRPr="00210CB3">
        <w:t xml:space="preserve">, C., Reis Marques, T., Remington, G., </w:t>
      </w:r>
      <w:proofErr w:type="spellStart"/>
      <w:r w:rsidRPr="00210CB3">
        <w:t>Rossell</w:t>
      </w:r>
      <w:proofErr w:type="spellEnd"/>
      <w:r w:rsidRPr="00210CB3">
        <w:t xml:space="preserve">, S., Russell, B., Siu, C., Suzuki, T., Sommer, I., Taylor, D., Thomas, N., </w:t>
      </w:r>
      <w:proofErr w:type="spellStart"/>
      <w:r w:rsidRPr="00210CB3">
        <w:t>Üçok</w:t>
      </w:r>
      <w:proofErr w:type="spellEnd"/>
      <w:r w:rsidRPr="00210CB3">
        <w:t xml:space="preserve">, A., </w:t>
      </w:r>
      <w:proofErr w:type="spellStart"/>
      <w:r w:rsidRPr="00210CB3">
        <w:t>Umbricht</w:t>
      </w:r>
      <w:proofErr w:type="spellEnd"/>
      <w:r w:rsidRPr="00210CB3">
        <w:t xml:space="preserve">, D., Walters, J., Kane, J., &amp; </w:t>
      </w:r>
      <w:proofErr w:type="spellStart"/>
      <w:r w:rsidRPr="00210CB3">
        <w:t>Correll</w:t>
      </w:r>
      <w:proofErr w:type="spellEnd"/>
      <w:r w:rsidRPr="00210CB3">
        <w:t xml:space="preserve">, C. (2017). Treatment-Resistant Schizophrenia: Treatment Response and Resistance in Psychosis (TRRIP) Working Group Consensus Guidelines on Diagnosis and Terminology. </w:t>
      </w:r>
      <w:r w:rsidRPr="00210CB3">
        <w:rPr>
          <w:i/>
          <w:iCs/>
        </w:rPr>
        <w:t>American Journal of Psychiatry, 174</w:t>
      </w:r>
      <w:r w:rsidRPr="00210CB3">
        <w:rPr>
          <w:iCs/>
        </w:rPr>
        <w:t>(3)</w:t>
      </w:r>
      <w:r w:rsidRPr="00210CB3">
        <w:t>, 216-229. doi:10.1176/appi.ajp.2016.16050503</w:t>
      </w:r>
    </w:p>
    <w:p w14:paraId="47B43A24" w14:textId="5009413A" w:rsidR="003716CE" w:rsidRPr="00210CB3" w:rsidRDefault="003716CE" w:rsidP="00A2526B">
      <w:pPr>
        <w:pStyle w:val="NormalWeb"/>
        <w:numPr>
          <w:ilvl w:val="0"/>
          <w:numId w:val="6"/>
        </w:numPr>
        <w:ind w:hanging="810"/>
      </w:pPr>
      <w:proofErr w:type="spellStart"/>
      <w:r w:rsidRPr="00210CB3">
        <w:t>Humensky</w:t>
      </w:r>
      <w:proofErr w:type="spellEnd"/>
      <w:r w:rsidRPr="00210CB3">
        <w:t xml:space="preserve">, J. L., </w:t>
      </w:r>
      <w:proofErr w:type="spellStart"/>
      <w:r w:rsidRPr="00210CB3">
        <w:t>Essock</w:t>
      </w:r>
      <w:proofErr w:type="spellEnd"/>
      <w:r w:rsidRPr="00210CB3">
        <w:t xml:space="preserve">, S. M., &amp; </w:t>
      </w:r>
      <w:r w:rsidRPr="00210CB3">
        <w:rPr>
          <w:b/>
        </w:rPr>
        <w:t xml:space="preserve">Dixon, L. B. </w:t>
      </w:r>
      <w:r w:rsidRPr="00210CB3">
        <w:t xml:space="preserve">(2017). Characteristics associated with the </w:t>
      </w:r>
      <w:proofErr w:type="spellStart"/>
      <w:r w:rsidRPr="00210CB3">
        <w:t>persuit</w:t>
      </w:r>
      <w:proofErr w:type="spellEnd"/>
      <w:r w:rsidRPr="00210CB3">
        <w:t xml:space="preserve"> of work and school among participants in a treatment program for first episode of psychosis. </w:t>
      </w:r>
      <w:r w:rsidRPr="00210CB3">
        <w:rPr>
          <w:i/>
        </w:rPr>
        <w:t>Psychiatric Rehabilitation Journal, 40</w:t>
      </w:r>
      <w:r w:rsidRPr="00210CB3">
        <w:t>(1), 108-112. doi:</w:t>
      </w:r>
      <w:r w:rsidRPr="00210CB3">
        <w:rPr>
          <w:color w:val="000000"/>
          <w:shd w:val="clear" w:color="auto" w:fill="FFFFFF"/>
        </w:rPr>
        <w:t>10.1037/prj0000256</w:t>
      </w:r>
    </w:p>
    <w:p w14:paraId="6D16C582" w14:textId="23A33851" w:rsidR="00930E16" w:rsidRPr="00210CB3" w:rsidRDefault="00930E16" w:rsidP="00A2526B">
      <w:pPr>
        <w:pStyle w:val="NormalWeb"/>
        <w:numPr>
          <w:ilvl w:val="0"/>
          <w:numId w:val="6"/>
        </w:numPr>
        <w:ind w:hanging="810"/>
      </w:pPr>
      <w:proofErr w:type="spellStart"/>
      <w:r w:rsidRPr="00210CB3">
        <w:t>Humensky</w:t>
      </w:r>
      <w:proofErr w:type="spellEnd"/>
      <w:r w:rsidRPr="00210CB3">
        <w:t xml:space="preserve">, J., </w:t>
      </w:r>
      <w:proofErr w:type="spellStart"/>
      <w:r w:rsidRPr="00210CB3">
        <w:t>Scodes</w:t>
      </w:r>
      <w:proofErr w:type="spellEnd"/>
      <w:r w:rsidRPr="00210CB3">
        <w:t xml:space="preserve">, J., Wall, M., Malinovsky, I., Marino, L., Smith, T., </w:t>
      </w:r>
      <w:proofErr w:type="spellStart"/>
      <w:r w:rsidRPr="00210CB3">
        <w:t>Sederer</w:t>
      </w:r>
      <w:proofErr w:type="spellEnd"/>
      <w:r w:rsidRPr="00210CB3">
        <w:t xml:space="preserve">, L., </w:t>
      </w:r>
      <w:proofErr w:type="spellStart"/>
      <w:r w:rsidRPr="00210CB3">
        <w:t>Nossel</w:t>
      </w:r>
      <w:proofErr w:type="spellEnd"/>
      <w:r w:rsidRPr="00210CB3">
        <w:t xml:space="preserve">, I., Bello, I., &amp; </w:t>
      </w:r>
      <w:r w:rsidRPr="00210CB3">
        <w:rPr>
          <w:b/>
        </w:rPr>
        <w:t>Dixon, L.</w:t>
      </w:r>
      <w:r w:rsidRPr="00210CB3">
        <w:t xml:space="preserve"> (2017). Disability enrollment in a community-based coordinated specialty care program. </w:t>
      </w:r>
      <w:r w:rsidRPr="00210CB3">
        <w:rPr>
          <w:i/>
        </w:rPr>
        <w:t>American Journal of Psychiatry, 174</w:t>
      </w:r>
      <w:r w:rsidRPr="00210CB3">
        <w:t>(12), 1224-1225. doi:10.1176/appi.ajp.2017.17070752</w:t>
      </w:r>
    </w:p>
    <w:p w14:paraId="3CCD38D1" w14:textId="7CB151A4" w:rsidR="00B84205" w:rsidRPr="00210CB3" w:rsidRDefault="00B84205" w:rsidP="00A2526B">
      <w:pPr>
        <w:pStyle w:val="NormalWeb"/>
        <w:numPr>
          <w:ilvl w:val="0"/>
          <w:numId w:val="6"/>
        </w:numPr>
        <w:ind w:hanging="810"/>
      </w:pPr>
      <w:proofErr w:type="spellStart"/>
      <w:r w:rsidRPr="00210CB3">
        <w:t>Huz</w:t>
      </w:r>
      <w:proofErr w:type="spellEnd"/>
      <w:r w:rsidRPr="00210CB3">
        <w:t xml:space="preserve">, S., </w:t>
      </w:r>
      <w:proofErr w:type="spellStart"/>
      <w:r w:rsidRPr="00210CB3">
        <w:t>Thorning</w:t>
      </w:r>
      <w:proofErr w:type="spellEnd"/>
      <w:r w:rsidRPr="00210CB3">
        <w:t xml:space="preserve">, H., White, C. N., Fang, L., Smith, B. T., </w:t>
      </w:r>
      <w:proofErr w:type="spellStart"/>
      <w:r w:rsidRPr="00210CB3">
        <w:t>Radigan</w:t>
      </w:r>
      <w:proofErr w:type="spellEnd"/>
      <w:r w:rsidRPr="00210CB3">
        <w:t xml:space="preserve">, M., &amp; </w:t>
      </w:r>
      <w:r w:rsidRPr="00210CB3">
        <w:rPr>
          <w:b/>
        </w:rPr>
        <w:t xml:space="preserve">Dixon, L. B. </w:t>
      </w:r>
      <w:r w:rsidRPr="00210CB3">
        <w:t xml:space="preserve">(2017). Time in assertive community treatment: A statewide quality improvement initiative to reduce length of participation. </w:t>
      </w:r>
      <w:r w:rsidRPr="00210CB3">
        <w:rPr>
          <w:i/>
        </w:rPr>
        <w:t>Psychiatric Services, 68</w:t>
      </w:r>
      <w:r w:rsidRPr="00210CB3">
        <w:t>(6), 539-541. doi:10.</w:t>
      </w:r>
      <w:r w:rsidRPr="00210CB3">
        <w:rPr>
          <w:color w:val="000000"/>
          <w:shd w:val="clear" w:color="auto" w:fill="FFFFFF"/>
        </w:rPr>
        <w:t>1176/appi.ps.201700127</w:t>
      </w:r>
    </w:p>
    <w:p w14:paraId="78F36D84" w14:textId="3EDE96C8" w:rsidR="00FF3712" w:rsidRPr="00210CB3" w:rsidRDefault="00FF3712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</w:rPr>
        <w:lastRenderedPageBreak/>
        <w:t>Jahn, D. R.,</w:t>
      </w:r>
      <w:r w:rsidRPr="00210CB3">
        <w:t xml:space="preserve"> </w:t>
      </w:r>
      <w:r w:rsidRPr="00210CB3">
        <w:rPr>
          <w:b/>
          <w:bCs/>
        </w:rPr>
        <w:t>Muralidharan, A.</w:t>
      </w:r>
      <w:r w:rsidRPr="00210CB3">
        <w:t xml:space="preserve">, </w:t>
      </w:r>
      <w:r w:rsidRPr="00210CB3">
        <w:rPr>
          <w:b/>
          <w:bCs/>
        </w:rPr>
        <w:t>Drapalski, A. L.</w:t>
      </w:r>
      <w:r w:rsidRPr="00210CB3">
        <w:t xml:space="preserve">, </w:t>
      </w:r>
      <w:r w:rsidRPr="00210CB3">
        <w:rPr>
          <w:b/>
          <w:bCs/>
        </w:rPr>
        <w:t>Brown, C. H.</w:t>
      </w:r>
      <w:r w:rsidRPr="00210CB3">
        <w:t xml:space="preserve">, Fang, L. J., &amp; </w:t>
      </w:r>
      <w:r w:rsidRPr="00210CB3">
        <w:rPr>
          <w:b/>
          <w:bCs/>
        </w:rPr>
        <w:t>Lucksted, A. A.</w:t>
      </w:r>
      <w:r w:rsidRPr="00210CB3">
        <w:t xml:space="preserve"> (2017). Differences in suicide and death ideation among Veterans and non-Veterans with serious mental illness. </w:t>
      </w:r>
      <w:r w:rsidRPr="00210CB3">
        <w:rPr>
          <w:i/>
          <w:iCs/>
        </w:rPr>
        <w:t>Psychological Services, 15</w:t>
      </w:r>
      <w:r w:rsidRPr="00210CB3">
        <w:rPr>
          <w:iCs/>
        </w:rPr>
        <w:t>(1)</w:t>
      </w:r>
      <w:r w:rsidRPr="00210CB3">
        <w:t xml:space="preserve">, 31-39. </w:t>
      </w:r>
      <w:proofErr w:type="spellStart"/>
      <w:r w:rsidRPr="00210CB3">
        <w:t>doi</w:t>
      </w:r>
      <w:proofErr w:type="spellEnd"/>
      <w:r w:rsidRPr="00210CB3">
        <w:t>: 10.1037/ser0000127</w:t>
      </w:r>
    </w:p>
    <w:p w14:paraId="0800A6AB" w14:textId="77777777" w:rsidR="0033062D" w:rsidRPr="00450385" w:rsidRDefault="000C6497" w:rsidP="0033062D">
      <w:pPr>
        <w:pStyle w:val="NormalWeb"/>
        <w:numPr>
          <w:ilvl w:val="0"/>
          <w:numId w:val="6"/>
        </w:numPr>
        <w:ind w:hanging="810"/>
      </w:pPr>
      <w:r w:rsidRPr="00210CB3">
        <w:rPr>
          <w:b/>
        </w:rPr>
        <w:t xml:space="preserve">Klingaman, </w:t>
      </w:r>
      <w:r w:rsidRPr="00450385">
        <w:rPr>
          <w:b/>
        </w:rPr>
        <w:t>E. A</w:t>
      </w:r>
      <w:r w:rsidRPr="00210CB3">
        <w:t xml:space="preserve">., Brownlow, J. A., Boland, E. M., </w:t>
      </w:r>
      <w:proofErr w:type="spellStart"/>
      <w:r w:rsidRPr="00210CB3">
        <w:t>Mosti</w:t>
      </w:r>
      <w:proofErr w:type="spellEnd"/>
      <w:r w:rsidRPr="00210CB3">
        <w:t xml:space="preserve">, C., &amp; Gehrman, P. R. (2017). Prevalence, predictors, and correlates of insomnia in U. S. army soldiers. </w:t>
      </w:r>
      <w:r w:rsidRPr="00210CB3">
        <w:rPr>
          <w:i/>
        </w:rPr>
        <w:t xml:space="preserve">Sleep, 40, </w:t>
      </w:r>
      <w:r w:rsidRPr="00210CB3">
        <w:t xml:space="preserve">A123-A124. </w:t>
      </w:r>
      <w:proofErr w:type="spellStart"/>
      <w:r w:rsidRPr="00210CB3">
        <w:t>doi</w:t>
      </w:r>
      <w:proofErr w:type="spellEnd"/>
      <w:r w:rsidRPr="00210CB3">
        <w:t>:</w:t>
      </w:r>
      <w:r w:rsidRPr="00210CB3">
        <w:rPr>
          <w:rFonts w:eastAsiaTheme="minorHAnsi"/>
        </w:rPr>
        <w:t xml:space="preserve"> </w:t>
      </w:r>
      <w:hyperlink r:id="rId5" w:history="1">
        <w:r w:rsidRPr="00450385">
          <w:rPr>
            <w:rFonts w:eastAsiaTheme="minorHAnsi"/>
            <w:u w:val="single"/>
            <w:bdr w:val="none" w:sz="0" w:space="0" w:color="auto" w:frame="1"/>
            <w:shd w:val="clear" w:color="auto" w:fill="FFFFFF"/>
          </w:rPr>
          <w:t>10.1093/</w:t>
        </w:r>
        <w:proofErr w:type="spellStart"/>
        <w:r w:rsidRPr="00450385">
          <w:rPr>
            <w:rFonts w:eastAsiaTheme="minorHAnsi"/>
            <w:u w:val="single"/>
            <w:bdr w:val="none" w:sz="0" w:space="0" w:color="auto" w:frame="1"/>
            <w:shd w:val="clear" w:color="auto" w:fill="FFFFFF"/>
          </w:rPr>
          <w:t>sleepj</w:t>
        </w:r>
        <w:proofErr w:type="spellEnd"/>
        <w:r w:rsidRPr="00450385">
          <w:rPr>
            <w:rFonts w:eastAsiaTheme="minorHAnsi"/>
            <w:u w:val="single"/>
            <w:bdr w:val="none" w:sz="0" w:space="0" w:color="auto" w:frame="1"/>
            <w:shd w:val="clear" w:color="auto" w:fill="FFFFFF"/>
          </w:rPr>
          <w:t>/zsx050.333</w:t>
        </w:r>
      </w:hyperlink>
    </w:p>
    <w:p w14:paraId="24BBBFD5" w14:textId="00157E3A" w:rsidR="0033062D" w:rsidRPr="00450385" w:rsidRDefault="0033062D" w:rsidP="002E3A57">
      <w:pPr>
        <w:pStyle w:val="NormalWeb"/>
        <w:numPr>
          <w:ilvl w:val="0"/>
          <w:numId w:val="6"/>
        </w:numPr>
        <w:spacing w:after="0"/>
        <w:ind w:hanging="810"/>
      </w:pPr>
      <w:r w:rsidRPr="00450385">
        <w:rPr>
          <w:rFonts w:eastAsia="Times New Roman"/>
          <w:color w:val="000000"/>
          <w:shd w:val="clear" w:color="auto" w:fill="FFFFFF"/>
        </w:rPr>
        <w:t>Klingaman</w:t>
      </w:r>
      <w:r w:rsidR="00210CB3" w:rsidRPr="00450385">
        <w:rPr>
          <w:rFonts w:eastAsia="Times New Roman"/>
          <w:color w:val="000000"/>
          <w:shd w:val="clear" w:color="auto" w:fill="FFFFFF"/>
        </w:rPr>
        <w:t>,</w:t>
      </w:r>
      <w:r w:rsidRPr="00450385">
        <w:rPr>
          <w:rFonts w:eastAsia="Times New Roman"/>
          <w:color w:val="000000"/>
          <w:shd w:val="clear" w:color="auto" w:fill="FFFFFF"/>
        </w:rPr>
        <w:t xml:space="preserve"> E</w:t>
      </w:r>
      <w:r w:rsidR="00210CB3" w:rsidRPr="00450385">
        <w:rPr>
          <w:rFonts w:eastAsia="Times New Roman"/>
          <w:color w:val="000000"/>
          <w:shd w:val="clear" w:color="auto" w:fill="FFFFFF"/>
        </w:rPr>
        <w:t>.</w:t>
      </w:r>
      <w:r w:rsidRPr="00450385">
        <w:rPr>
          <w:rFonts w:eastAsia="Times New Roman"/>
          <w:color w:val="000000"/>
          <w:shd w:val="clear" w:color="auto" w:fill="FFFFFF"/>
        </w:rPr>
        <w:t>A</w:t>
      </w:r>
      <w:r w:rsidR="00210CB3" w:rsidRPr="00450385">
        <w:rPr>
          <w:rFonts w:eastAsia="Times New Roman"/>
          <w:color w:val="000000"/>
          <w:shd w:val="clear" w:color="auto" w:fill="FFFFFF"/>
        </w:rPr>
        <w:t>.</w:t>
      </w:r>
      <w:r w:rsidRPr="00450385">
        <w:rPr>
          <w:rFonts w:eastAsia="Times New Roman"/>
          <w:color w:val="000000"/>
          <w:shd w:val="clear" w:color="auto" w:fill="FFFFFF"/>
        </w:rPr>
        <w:t>, McCarthy</w:t>
      </w:r>
      <w:r w:rsidR="00210CB3" w:rsidRPr="00450385">
        <w:rPr>
          <w:rFonts w:eastAsia="Times New Roman"/>
          <w:color w:val="000000"/>
          <w:shd w:val="clear" w:color="auto" w:fill="FFFFFF"/>
        </w:rPr>
        <w:t>,</w:t>
      </w:r>
      <w:r w:rsidRPr="00450385">
        <w:rPr>
          <w:rFonts w:eastAsia="Times New Roman"/>
          <w:color w:val="000000"/>
          <w:shd w:val="clear" w:color="auto" w:fill="FFFFFF"/>
        </w:rPr>
        <w:t xml:space="preserve"> J</w:t>
      </w:r>
      <w:r w:rsidR="00210CB3" w:rsidRPr="00450385">
        <w:rPr>
          <w:rFonts w:eastAsia="Times New Roman"/>
          <w:color w:val="000000"/>
          <w:shd w:val="clear" w:color="auto" w:fill="FFFFFF"/>
        </w:rPr>
        <w:t>.</w:t>
      </w:r>
      <w:r w:rsidRPr="00450385">
        <w:rPr>
          <w:rFonts w:eastAsia="Times New Roman"/>
          <w:color w:val="000000"/>
          <w:shd w:val="clear" w:color="auto" w:fill="FFFFFF"/>
        </w:rPr>
        <w:t>M</w:t>
      </w:r>
      <w:r w:rsidR="00210CB3" w:rsidRPr="00450385">
        <w:rPr>
          <w:rFonts w:eastAsia="Times New Roman"/>
          <w:color w:val="000000"/>
          <w:shd w:val="clear" w:color="auto" w:fill="FFFFFF"/>
        </w:rPr>
        <w:t>.</w:t>
      </w:r>
      <w:r w:rsidRPr="00450385">
        <w:rPr>
          <w:rFonts w:eastAsia="Times New Roman"/>
          <w:color w:val="000000"/>
          <w:shd w:val="clear" w:color="auto" w:fill="FFFFFF"/>
        </w:rPr>
        <w:t>, Schwartz</w:t>
      </w:r>
      <w:r w:rsidR="00210CB3" w:rsidRPr="00450385">
        <w:rPr>
          <w:rFonts w:eastAsia="Times New Roman"/>
          <w:color w:val="000000"/>
          <w:shd w:val="clear" w:color="auto" w:fill="FFFFFF"/>
        </w:rPr>
        <w:t>,</w:t>
      </w:r>
      <w:r w:rsidRPr="00450385">
        <w:rPr>
          <w:rFonts w:eastAsia="Times New Roman"/>
          <w:color w:val="000000"/>
          <w:shd w:val="clear" w:color="auto" w:fill="FFFFFF"/>
        </w:rPr>
        <w:t xml:space="preserve"> E</w:t>
      </w:r>
      <w:r w:rsidR="00210CB3" w:rsidRPr="00450385">
        <w:rPr>
          <w:rFonts w:eastAsia="Times New Roman"/>
          <w:color w:val="000000"/>
          <w:shd w:val="clear" w:color="auto" w:fill="FFFFFF"/>
        </w:rPr>
        <w:t>.</w:t>
      </w:r>
      <w:r w:rsidRPr="00450385">
        <w:rPr>
          <w:rFonts w:eastAsia="Times New Roman"/>
          <w:color w:val="000000"/>
          <w:shd w:val="clear" w:color="auto" w:fill="FFFFFF"/>
        </w:rPr>
        <w:t>K</w:t>
      </w:r>
      <w:r w:rsidR="00210CB3" w:rsidRPr="00450385">
        <w:rPr>
          <w:rFonts w:eastAsia="Times New Roman"/>
          <w:color w:val="000000"/>
          <w:shd w:val="clear" w:color="auto" w:fill="FFFFFF"/>
        </w:rPr>
        <w:t>.</w:t>
      </w:r>
      <w:r w:rsidRPr="00450385">
        <w:rPr>
          <w:rFonts w:eastAsia="Times New Roman"/>
          <w:color w:val="000000"/>
          <w:shd w:val="clear" w:color="auto" w:fill="FFFFFF"/>
        </w:rPr>
        <w:t>, Gehrman</w:t>
      </w:r>
      <w:r w:rsidR="00210CB3" w:rsidRPr="00450385">
        <w:rPr>
          <w:rFonts w:eastAsia="Times New Roman"/>
          <w:color w:val="000000"/>
          <w:shd w:val="clear" w:color="auto" w:fill="FFFFFF"/>
        </w:rPr>
        <w:t>,</w:t>
      </w:r>
      <w:r w:rsidRPr="00450385">
        <w:rPr>
          <w:rFonts w:eastAsia="Times New Roman"/>
          <w:color w:val="000000"/>
          <w:shd w:val="clear" w:color="auto" w:fill="FFFFFF"/>
        </w:rPr>
        <w:t xml:space="preserve"> P</w:t>
      </w:r>
      <w:r w:rsidR="00210CB3" w:rsidRPr="00450385">
        <w:rPr>
          <w:rFonts w:eastAsia="Times New Roman"/>
          <w:color w:val="000000"/>
          <w:shd w:val="clear" w:color="auto" w:fill="FFFFFF"/>
        </w:rPr>
        <w:t>.</w:t>
      </w:r>
      <w:r w:rsidRPr="00450385">
        <w:rPr>
          <w:rFonts w:eastAsia="Times New Roman"/>
          <w:color w:val="000000"/>
          <w:shd w:val="clear" w:color="auto" w:fill="FFFFFF"/>
        </w:rPr>
        <w:t>R</w:t>
      </w:r>
      <w:r w:rsidR="00210CB3" w:rsidRPr="00450385">
        <w:rPr>
          <w:rFonts w:eastAsia="Times New Roman"/>
          <w:color w:val="000000"/>
          <w:shd w:val="clear" w:color="auto" w:fill="FFFFFF"/>
        </w:rPr>
        <w:t>.</w:t>
      </w:r>
      <w:r w:rsidRPr="00450385">
        <w:rPr>
          <w:rFonts w:eastAsia="Times New Roman"/>
          <w:color w:val="000000"/>
          <w:shd w:val="clear" w:color="auto" w:fill="FFFFFF"/>
        </w:rPr>
        <w:t>, Bennett</w:t>
      </w:r>
      <w:r w:rsidR="00210CB3" w:rsidRPr="00450385">
        <w:rPr>
          <w:rFonts w:eastAsia="Times New Roman"/>
          <w:color w:val="000000"/>
          <w:shd w:val="clear" w:color="auto" w:fill="FFFFFF"/>
        </w:rPr>
        <w:t>,</w:t>
      </w:r>
      <w:r w:rsidRPr="00450385">
        <w:rPr>
          <w:rFonts w:eastAsia="Times New Roman"/>
          <w:color w:val="000000"/>
          <w:shd w:val="clear" w:color="auto" w:fill="FFFFFF"/>
        </w:rPr>
        <w:t xml:space="preserve"> M</w:t>
      </w:r>
      <w:r w:rsidR="00210CB3" w:rsidRPr="00450385">
        <w:rPr>
          <w:rFonts w:eastAsia="Times New Roman"/>
          <w:color w:val="000000"/>
          <w:shd w:val="clear" w:color="auto" w:fill="FFFFFF"/>
        </w:rPr>
        <w:t>.</w:t>
      </w:r>
      <w:r w:rsidRPr="00450385">
        <w:rPr>
          <w:rFonts w:eastAsia="Times New Roman"/>
          <w:color w:val="000000"/>
          <w:shd w:val="clear" w:color="auto" w:fill="FFFFFF"/>
        </w:rPr>
        <w:t>E.</w:t>
      </w:r>
      <w:r w:rsidR="00210CB3" w:rsidRPr="00450385">
        <w:rPr>
          <w:rFonts w:eastAsia="Times New Roman"/>
          <w:color w:val="000000"/>
          <w:shd w:val="clear" w:color="auto" w:fill="FFFFFF"/>
        </w:rPr>
        <w:t xml:space="preserve"> (2017) </w:t>
      </w:r>
      <w:r w:rsidRPr="00450385">
        <w:rPr>
          <w:rFonts w:eastAsia="Times New Roman"/>
          <w:color w:val="000000"/>
          <w:shd w:val="clear" w:color="auto" w:fill="FFFFFF"/>
        </w:rPr>
        <w:t xml:space="preserve">Targets for </w:t>
      </w:r>
      <w:r w:rsidRPr="0033062D">
        <w:rPr>
          <w:rFonts w:eastAsia="Times New Roman"/>
          <w:color w:val="000000"/>
          <w:shd w:val="clear" w:color="auto" w:fill="FFFFFF"/>
        </w:rPr>
        <w:t xml:space="preserve">the </w:t>
      </w:r>
      <w:r w:rsidR="00210CB3" w:rsidRPr="00450385">
        <w:rPr>
          <w:rFonts w:eastAsia="Times New Roman"/>
          <w:color w:val="000000"/>
          <w:shd w:val="clear" w:color="auto" w:fill="FFFFFF"/>
        </w:rPr>
        <w:t>t</w:t>
      </w:r>
      <w:r w:rsidRPr="0033062D">
        <w:rPr>
          <w:rFonts w:eastAsia="Times New Roman"/>
          <w:color w:val="000000"/>
          <w:shd w:val="clear" w:color="auto" w:fill="FFFFFF"/>
        </w:rPr>
        <w:t xml:space="preserve">eatment of </w:t>
      </w:r>
      <w:r w:rsidR="00210CB3" w:rsidRPr="00450385">
        <w:rPr>
          <w:rFonts w:eastAsia="Times New Roman"/>
          <w:color w:val="000000"/>
          <w:shd w:val="clear" w:color="auto" w:fill="FFFFFF"/>
        </w:rPr>
        <w:t>i</w:t>
      </w:r>
      <w:r w:rsidRPr="0033062D">
        <w:rPr>
          <w:rFonts w:eastAsia="Times New Roman"/>
          <w:color w:val="000000"/>
          <w:shd w:val="clear" w:color="auto" w:fill="FFFFFF"/>
        </w:rPr>
        <w:t xml:space="preserve">nsomnia in </w:t>
      </w:r>
      <w:r w:rsidR="00210CB3" w:rsidRPr="00450385">
        <w:rPr>
          <w:rFonts w:eastAsia="Times New Roman"/>
          <w:color w:val="000000"/>
          <w:shd w:val="clear" w:color="auto" w:fill="FFFFFF"/>
        </w:rPr>
        <w:t>v</w:t>
      </w:r>
      <w:r w:rsidRPr="0033062D">
        <w:rPr>
          <w:rFonts w:eastAsia="Times New Roman"/>
          <w:color w:val="000000"/>
          <w:shd w:val="clear" w:color="auto" w:fill="FFFFFF"/>
        </w:rPr>
        <w:t xml:space="preserve">eterans </w:t>
      </w:r>
      <w:r w:rsidR="00210CB3" w:rsidRPr="00450385">
        <w:rPr>
          <w:rFonts w:eastAsia="Times New Roman"/>
          <w:color w:val="000000"/>
          <w:shd w:val="clear" w:color="auto" w:fill="FFFFFF"/>
        </w:rPr>
        <w:t>w</w:t>
      </w:r>
      <w:r w:rsidRPr="0033062D">
        <w:rPr>
          <w:rFonts w:eastAsia="Times New Roman"/>
          <w:color w:val="000000"/>
          <w:shd w:val="clear" w:color="auto" w:fill="FFFFFF"/>
        </w:rPr>
        <w:t xml:space="preserve">ith </w:t>
      </w:r>
      <w:r w:rsidR="00210CB3" w:rsidRPr="00450385">
        <w:rPr>
          <w:rFonts w:eastAsia="Times New Roman"/>
          <w:color w:val="000000"/>
          <w:shd w:val="clear" w:color="auto" w:fill="FFFFFF"/>
        </w:rPr>
        <w:t>s</w:t>
      </w:r>
      <w:r w:rsidRPr="0033062D">
        <w:rPr>
          <w:rFonts w:eastAsia="Times New Roman"/>
          <w:color w:val="000000"/>
          <w:shd w:val="clear" w:color="auto" w:fill="FFFFFF"/>
        </w:rPr>
        <w:t xml:space="preserve">erious </w:t>
      </w:r>
      <w:r w:rsidR="00210CB3" w:rsidRPr="00450385">
        <w:rPr>
          <w:rFonts w:eastAsia="Times New Roman"/>
          <w:color w:val="000000"/>
          <w:shd w:val="clear" w:color="auto" w:fill="FFFFFF"/>
        </w:rPr>
        <w:t>m</w:t>
      </w:r>
      <w:r w:rsidRPr="0033062D">
        <w:rPr>
          <w:rFonts w:eastAsia="Times New Roman"/>
          <w:color w:val="000000"/>
          <w:shd w:val="clear" w:color="auto" w:fill="FFFFFF"/>
        </w:rPr>
        <w:t xml:space="preserve">ental </w:t>
      </w:r>
      <w:r w:rsidR="00210CB3" w:rsidRPr="00450385">
        <w:rPr>
          <w:rFonts w:eastAsia="Times New Roman"/>
          <w:color w:val="000000"/>
          <w:shd w:val="clear" w:color="auto" w:fill="FFFFFF"/>
        </w:rPr>
        <w:t>i</w:t>
      </w:r>
      <w:r w:rsidRPr="0033062D">
        <w:rPr>
          <w:rFonts w:eastAsia="Times New Roman"/>
          <w:color w:val="000000"/>
          <w:shd w:val="clear" w:color="auto" w:fill="FFFFFF"/>
        </w:rPr>
        <w:t xml:space="preserve">llness. </w:t>
      </w:r>
      <w:r w:rsidRPr="0033062D">
        <w:rPr>
          <w:rFonts w:eastAsia="Times New Roman"/>
          <w:i/>
          <w:color w:val="000000"/>
          <w:shd w:val="clear" w:color="auto" w:fill="FFFFFF"/>
        </w:rPr>
        <w:t>J</w:t>
      </w:r>
      <w:r w:rsidR="00210CB3" w:rsidRPr="00450385">
        <w:rPr>
          <w:rFonts w:eastAsia="Times New Roman"/>
          <w:i/>
          <w:color w:val="000000"/>
          <w:shd w:val="clear" w:color="auto" w:fill="FFFFFF"/>
        </w:rPr>
        <w:t>ournal of</w:t>
      </w:r>
      <w:r w:rsidRPr="0033062D">
        <w:rPr>
          <w:rFonts w:eastAsia="Times New Roman"/>
          <w:i/>
          <w:color w:val="000000"/>
          <w:shd w:val="clear" w:color="auto" w:fill="FFFFFF"/>
        </w:rPr>
        <w:t xml:space="preserve"> Psychiatr</w:t>
      </w:r>
      <w:r w:rsidR="00210CB3" w:rsidRPr="00450385">
        <w:rPr>
          <w:rFonts w:eastAsia="Times New Roman"/>
          <w:i/>
          <w:color w:val="000000"/>
          <w:shd w:val="clear" w:color="auto" w:fill="FFFFFF"/>
        </w:rPr>
        <w:t>ic</w:t>
      </w:r>
      <w:r w:rsidRPr="00450385">
        <w:rPr>
          <w:rFonts w:eastAsia="Times New Roman"/>
          <w:i/>
          <w:color w:val="000000"/>
          <w:shd w:val="clear" w:color="auto" w:fill="FFFFFF"/>
        </w:rPr>
        <w:t xml:space="preserve"> Pract</w:t>
      </w:r>
      <w:r w:rsidR="00210CB3" w:rsidRPr="00450385">
        <w:rPr>
          <w:rFonts w:eastAsia="Times New Roman"/>
          <w:i/>
          <w:color w:val="000000"/>
          <w:shd w:val="clear" w:color="auto" w:fill="FFFFFF"/>
        </w:rPr>
        <w:t>ice</w:t>
      </w:r>
      <w:r w:rsidR="00450385" w:rsidRPr="00450385">
        <w:rPr>
          <w:rFonts w:eastAsia="Times New Roman"/>
          <w:i/>
          <w:color w:val="000000"/>
          <w:shd w:val="clear" w:color="auto" w:fill="FFFFFF"/>
        </w:rPr>
        <w:t xml:space="preserve">, </w:t>
      </w:r>
      <w:r w:rsidRPr="00450385">
        <w:rPr>
          <w:rFonts w:eastAsia="Times New Roman"/>
          <w:i/>
          <w:color w:val="000000"/>
          <w:shd w:val="clear" w:color="auto" w:fill="FFFFFF"/>
        </w:rPr>
        <w:t>23</w:t>
      </w:r>
      <w:r w:rsidRPr="00450385">
        <w:rPr>
          <w:rFonts w:eastAsia="Times New Roman"/>
          <w:color w:val="000000"/>
          <w:shd w:val="clear" w:color="auto" w:fill="FFFFFF"/>
        </w:rPr>
        <w:t>(4)</w:t>
      </w:r>
      <w:r w:rsidR="00450385" w:rsidRPr="00450385">
        <w:rPr>
          <w:rFonts w:eastAsia="Times New Roman"/>
          <w:color w:val="000000"/>
          <w:shd w:val="clear" w:color="auto" w:fill="FFFFFF"/>
        </w:rPr>
        <w:t>, 2</w:t>
      </w:r>
      <w:r w:rsidRPr="00450385">
        <w:rPr>
          <w:rFonts w:eastAsia="Times New Roman"/>
          <w:color w:val="000000"/>
          <w:shd w:val="clear" w:color="auto" w:fill="FFFFFF"/>
        </w:rPr>
        <w:t>70-280</w:t>
      </w:r>
      <w:r w:rsidR="00450385" w:rsidRPr="00450385">
        <w:rPr>
          <w:rFonts w:eastAsia="Times New Roman"/>
          <w:color w:val="000000"/>
          <w:shd w:val="clear" w:color="auto" w:fill="FFFFFF"/>
        </w:rPr>
        <w:t xml:space="preserve">. </w:t>
      </w:r>
      <w:proofErr w:type="spellStart"/>
      <w:r w:rsidR="00450385" w:rsidRPr="00450385">
        <w:rPr>
          <w:color w:val="000000"/>
          <w:shd w:val="clear" w:color="auto" w:fill="FFFFFF"/>
        </w:rPr>
        <w:t>doi</w:t>
      </w:r>
      <w:proofErr w:type="spellEnd"/>
      <w:r w:rsidR="00450385" w:rsidRPr="00450385">
        <w:rPr>
          <w:color w:val="000000"/>
          <w:shd w:val="clear" w:color="auto" w:fill="FFFFFF"/>
        </w:rPr>
        <w:t>: 10.1097/PRA.0000000000000240</w:t>
      </w:r>
    </w:p>
    <w:p w14:paraId="43955F4D" w14:textId="6B8B776A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</w:rPr>
        <w:t>Lucksted, A. A., Drapalski, A. L., Brown, C. H.</w:t>
      </w:r>
      <w:r w:rsidRPr="00210CB3">
        <w:t xml:space="preserve">, Wilson, C., Charlotte, M., Mullane, A., &amp; Fang, L. J. (2017). Outcomes of a psychoeducational intervention to reduce internalized stigma among psychosocial rehabilitation clients. </w:t>
      </w:r>
      <w:r w:rsidRPr="00210CB3">
        <w:rPr>
          <w:i/>
          <w:iCs/>
        </w:rPr>
        <w:t>Psychiatric Services, 68</w:t>
      </w:r>
      <w:r w:rsidRPr="00210CB3">
        <w:rPr>
          <w:iCs/>
        </w:rPr>
        <w:t>(4)</w:t>
      </w:r>
      <w:r w:rsidRPr="00210CB3">
        <w:t>, 360-367.</w:t>
      </w:r>
    </w:p>
    <w:p w14:paraId="5F5A4879" w14:textId="3109D1DA" w:rsidR="00011F30" w:rsidRPr="00210CB3" w:rsidRDefault="00011F30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</w:rPr>
        <w:t>Lucksted, A., Drapalski, A.,</w:t>
      </w:r>
      <w:r w:rsidRPr="00210CB3">
        <w:t xml:space="preserve"> &amp; </w:t>
      </w:r>
      <w:r w:rsidRPr="00210CB3">
        <w:rPr>
          <w:b/>
        </w:rPr>
        <w:t>Brown, C.</w:t>
      </w:r>
      <w:r w:rsidRPr="00210CB3">
        <w:t xml:space="preserve"> (2017). RCT Outcomes of the ESS Psychoeducational Intervention to Reduce Internalized Stigma Among Adults With Schizophrenia and Other Serious Mental Illnesses.</w:t>
      </w:r>
      <w:r w:rsidRPr="00210CB3">
        <w:rPr>
          <w:i/>
        </w:rPr>
        <w:t xml:space="preserve"> Schizophrenia Bulletin, 43</w:t>
      </w:r>
      <w:r w:rsidRPr="00210CB3">
        <w:t>, S249-S249. doi:10.1093/</w:t>
      </w:r>
      <w:proofErr w:type="spellStart"/>
      <w:r w:rsidRPr="00210CB3">
        <w:t>schbul</w:t>
      </w:r>
      <w:proofErr w:type="spellEnd"/>
      <w:r w:rsidRPr="00210CB3">
        <w:t>/sbx022.100.</w:t>
      </w:r>
    </w:p>
    <w:p w14:paraId="782AA6A9" w14:textId="21158F73" w:rsidR="00B84205" w:rsidRPr="00210CB3" w:rsidRDefault="00B84205" w:rsidP="00A2526B">
      <w:pPr>
        <w:pStyle w:val="NormalWeb"/>
        <w:numPr>
          <w:ilvl w:val="0"/>
          <w:numId w:val="6"/>
        </w:numPr>
        <w:ind w:hanging="810"/>
      </w:pPr>
      <w:proofErr w:type="spellStart"/>
      <w:r w:rsidRPr="00210CB3">
        <w:t>Margolies</w:t>
      </w:r>
      <w:proofErr w:type="spellEnd"/>
      <w:r w:rsidRPr="00210CB3">
        <w:t xml:space="preserve">, P. J., </w:t>
      </w:r>
      <w:proofErr w:type="spellStart"/>
      <w:r w:rsidRPr="00210CB3">
        <w:t>Humensky</w:t>
      </w:r>
      <w:proofErr w:type="spellEnd"/>
      <w:r w:rsidRPr="00210CB3">
        <w:t xml:space="preserve">, J. L., </w:t>
      </w:r>
      <w:r w:rsidR="003716CE" w:rsidRPr="00210CB3">
        <w:t xml:space="preserve">Chiang, I. C., Covell, N. H., Broadway-Wilson, K., Gregory, R., Jewell, T. C., </w:t>
      </w:r>
      <w:proofErr w:type="spellStart"/>
      <w:r w:rsidR="003716CE" w:rsidRPr="00210CB3">
        <w:t>Scannevin</w:t>
      </w:r>
      <w:proofErr w:type="spellEnd"/>
      <w:r w:rsidR="003716CE" w:rsidRPr="00210CB3">
        <w:t xml:space="preserve">, G. Jr., Baker, S., &amp; </w:t>
      </w:r>
      <w:r w:rsidR="003716CE" w:rsidRPr="00210CB3">
        <w:rPr>
          <w:b/>
        </w:rPr>
        <w:t>Dixon, L. B.</w:t>
      </w:r>
      <w:r w:rsidR="003716CE" w:rsidRPr="00210CB3">
        <w:t xml:space="preserve"> (2017). Is there a role for fidelity self-assessment in the individual placement and support model of supported employment? </w:t>
      </w:r>
      <w:r w:rsidR="003716CE" w:rsidRPr="00210CB3">
        <w:rPr>
          <w:i/>
        </w:rPr>
        <w:t>Psychiatric Services, 68</w:t>
      </w:r>
      <w:r w:rsidR="003716CE" w:rsidRPr="00210CB3">
        <w:t>(9), 975-978. doi:</w:t>
      </w:r>
      <w:r w:rsidR="003716CE" w:rsidRPr="00210CB3">
        <w:rPr>
          <w:color w:val="000000"/>
          <w:shd w:val="clear" w:color="auto" w:fill="FFFFFF"/>
        </w:rPr>
        <w:t>10.1176/appi.ps.201600264</w:t>
      </w:r>
    </w:p>
    <w:p w14:paraId="4BE9F49B" w14:textId="632167A1" w:rsidR="00B84205" w:rsidRPr="00210CB3" w:rsidRDefault="00B84205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McGinty, E. E., Thompson, D. A., Pronovost, P. J., </w:t>
      </w:r>
      <w:r w:rsidRPr="00210CB3">
        <w:rPr>
          <w:b/>
        </w:rPr>
        <w:t>Dixon, L. B.,</w:t>
      </w:r>
      <w:r w:rsidRPr="00210CB3">
        <w:t xml:space="preserve"> </w:t>
      </w:r>
      <w:proofErr w:type="spellStart"/>
      <w:r w:rsidRPr="00210CB3">
        <w:t>Guallar</w:t>
      </w:r>
      <w:proofErr w:type="spellEnd"/>
      <w:r w:rsidRPr="00210CB3">
        <w:t xml:space="preserve">, E., Ford, D. E., Cahoon, E. K., </w:t>
      </w:r>
      <w:proofErr w:type="spellStart"/>
      <w:r w:rsidRPr="00210CB3">
        <w:t>Boonyasai</w:t>
      </w:r>
      <w:proofErr w:type="spellEnd"/>
      <w:r w:rsidRPr="00210CB3">
        <w:t xml:space="preserve">, R., &amp; </w:t>
      </w:r>
      <w:proofErr w:type="spellStart"/>
      <w:r w:rsidRPr="00210CB3">
        <w:t>Daumit</w:t>
      </w:r>
      <w:proofErr w:type="spellEnd"/>
      <w:r w:rsidRPr="00210CB3">
        <w:t xml:space="preserve">, G. L. (2017). Patient, provider, and system factors contributing to patient safety events during medical and surgical hospitalizations for persons with serious mental illness. </w:t>
      </w:r>
      <w:r w:rsidRPr="00210CB3">
        <w:rPr>
          <w:i/>
        </w:rPr>
        <w:t>The Journal of Nervous and Mental Disease, 205</w:t>
      </w:r>
      <w:r w:rsidRPr="00210CB3">
        <w:t>(6), 495-501. doi:10.</w:t>
      </w:r>
      <w:r w:rsidRPr="00210CB3">
        <w:rPr>
          <w:color w:val="000000"/>
          <w:shd w:val="clear" w:color="auto" w:fill="FFFFFF"/>
        </w:rPr>
        <w:t>1097/NMD.0000000000000675</w:t>
      </w:r>
    </w:p>
    <w:p w14:paraId="2518F560" w14:textId="458143D2" w:rsidR="00961A11" w:rsidRPr="00210CB3" w:rsidRDefault="00FF3712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Millett, C. E., Mukherjee, D., </w:t>
      </w:r>
      <w:proofErr w:type="spellStart"/>
      <w:r w:rsidRPr="00210CB3">
        <w:t>Reider</w:t>
      </w:r>
      <w:proofErr w:type="spellEnd"/>
      <w:r w:rsidRPr="00210CB3">
        <w:t xml:space="preserve">, A., Can, A., </w:t>
      </w:r>
      <w:proofErr w:type="spellStart"/>
      <w:r w:rsidRPr="00210CB3">
        <w:t>Groer</w:t>
      </w:r>
      <w:proofErr w:type="spellEnd"/>
      <w:r w:rsidRPr="00210CB3">
        <w:t xml:space="preserve">, M., Fuchs, D., </w:t>
      </w:r>
      <w:r w:rsidRPr="00210CB3">
        <w:rPr>
          <w:b/>
          <w:bCs/>
        </w:rPr>
        <w:t>Postolache, T. T.</w:t>
      </w:r>
      <w:r w:rsidRPr="00210CB3">
        <w:t xml:space="preserve">, Kelleher, S. L., &amp; EFH., S. (2017). Peripheral zinc and neopterin concentrations are associated with mood severity in bipolar disorder in a gender-specific manner. </w:t>
      </w:r>
      <w:r w:rsidRPr="00210CB3">
        <w:rPr>
          <w:i/>
          <w:iCs/>
        </w:rPr>
        <w:t>Psychiatry Research, 255</w:t>
      </w:r>
      <w:r w:rsidRPr="00210CB3">
        <w:t xml:space="preserve">, 52-58. </w:t>
      </w:r>
      <w:r w:rsidR="00961A11" w:rsidRPr="00210CB3">
        <w:t>doi:10.1016/j.psychres.2017.05.022</w:t>
      </w:r>
    </w:p>
    <w:p w14:paraId="61A30E6A" w14:textId="2651EA10" w:rsidR="00E31D5D" w:rsidRPr="00210CB3" w:rsidRDefault="00E31D5D" w:rsidP="00A2526B">
      <w:pPr>
        <w:pStyle w:val="NormalWeb"/>
        <w:numPr>
          <w:ilvl w:val="0"/>
          <w:numId w:val="6"/>
        </w:numPr>
        <w:ind w:hanging="810"/>
        <w:rPr>
          <w:b/>
        </w:rPr>
      </w:pPr>
      <w:r w:rsidRPr="00210CB3">
        <w:rPr>
          <w:b/>
          <w:shd w:val="clear" w:color="auto" w:fill="FFFFFF"/>
        </w:rPr>
        <w:t>Muralidharan, A., Peeples, A. D., Lucksted, A., &amp; Goldberg, R. W</w:t>
      </w:r>
      <w:r w:rsidRPr="00210CB3">
        <w:rPr>
          <w:shd w:val="clear" w:color="auto" w:fill="FFFFFF"/>
        </w:rPr>
        <w:t>. (2017). Defining “</w:t>
      </w:r>
      <w:proofErr w:type="spellStart"/>
      <w:r w:rsidRPr="00210CB3">
        <w:rPr>
          <w:shd w:val="clear" w:color="auto" w:fill="FFFFFF"/>
        </w:rPr>
        <w:t>peerness</w:t>
      </w:r>
      <w:proofErr w:type="spellEnd"/>
      <w:r w:rsidRPr="00210CB3">
        <w:rPr>
          <w:shd w:val="clear" w:color="auto" w:fill="FFFFFF"/>
        </w:rPr>
        <w:t>” in peer-delivered health and wellness interventions for serious mental illness. </w:t>
      </w:r>
      <w:r w:rsidRPr="00210CB3">
        <w:rPr>
          <w:rStyle w:val="Emphasis"/>
          <w:shd w:val="clear" w:color="auto" w:fill="FFFFFF"/>
        </w:rPr>
        <w:t>Psychiatric Rehabilitation Journal, 40</w:t>
      </w:r>
      <w:r w:rsidRPr="00210CB3">
        <w:rPr>
          <w:shd w:val="clear" w:color="auto" w:fill="FFFFFF"/>
        </w:rPr>
        <w:t xml:space="preserve">(1), 116. </w:t>
      </w:r>
      <w:proofErr w:type="spellStart"/>
      <w:r w:rsidRPr="00210CB3">
        <w:rPr>
          <w:shd w:val="clear" w:color="auto" w:fill="FFFFFF"/>
        </w:rPr>
        <w:t>doi</w:t>
      </w:r>
      <w:proofErr w:type="spellEnd"/>
      <w:r w:rsidRPr="00210CB3">
        <w:rPr>
          <w:shd w:val="clear" w:color="auto" w:fill="FFFFFF"/>
        </w:rPr>
        <w:t>:</w:t>
      </w:r>
      <w:r w:rsidRPr="00210CB3">
        <w:rPr>
          <w:rFonts w:eastAsiaTheme="minorHAnsi"/>
        </w:rPr>
        <w:t xml:space="preserve"> </w:t>
      </w:r>
      <w:hyperlink r:id="rId6" w:tgtFrame="_blank" w:history="1">
        <w:r w:rsidRPr="00210CB3">
          <w:rPr>
            <w:rFonts w:eastAsiaTheme="minorHAnsi"/>
            <w:u w:val="single"/>
            <w:shd w:val="clear" w:color="auto" w:fill="FFFFFF"/>
          </w:rPr>
          <w:t>10.1037/prj0000249</w:t>
        </w:r>
      </w:hyperlink>
      <w:r w:rsidRPr="00210CB3">
        <w:rPr>
          <w:rFonts w:ascii="Arial" w:eastAsiaTheme="minorHAnsi" w:hAnsi="Arial" w:cs="Arial"/>
          <w:sz w:val="21"/>
          <w:szCs w:val="21"/>
          <w:shd w:val="clear" w:color="auto" w:fill="FFFFFF"/>
        </w:rPr>
        <w:t> </w:t>
      </w:r>
    </w:p>
    <w:p w14:paraId="31AA3919" w14:textId="3E33BB3E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</w:rPr>
        <w:t>Muralidharan, A.,</w:t>
      </w:r>
      <w:r w:rsidRPr="00210CB3">
        <w:t xml:space="preserve"> Schaffner, R. M., </w:t>
      </w:r>
      <w:r w:rsidRPr="00210CB3">
        <w:rPr>
          <w:b/>
        </w:rPr>
        <w:t>Hack, S.</w:t>
      </w:r>
      <w:r w:rsidRPr="00210CB3">
        <w:t xml:space="preserve">, </w:t>
      </w:r>
      <w:r w:rsidRPr="00210CB3">
        <w:rPr>
          <w:b/>
        </w:rPr>
        <w:t>Ja</w:t>
      </w:r>
      <w:r w:rsidR="00AB0860" w:rsidRPr="00210CB3">
        <w:rPr>
          <w:b/>
        </w:rPr>
        <w:t>hn</w:t>
      </w:r>
      <w:r w:rsidRPr="00210CB3">
        <w:rPr>
          <w:b/>
        </w:rPr>
        <w:t>, D</w:t>
      </w:r>
      <w:r w:rsidRPr="00210CB3">
        <w:t xml:space="preserve">., </w:t>
      </w:r>
      <w:r w:rsidRPr="00210CB3">
        <w:rPr>
          <w:b/>
        </w:rPr>
        <w:t>Peeples, A., &amp; Lucksted, A. A.</w:t>
      </w:r>
      <w:r w:rsidRPr="00210CB3">
        <w:t xml:space="preserve"> (</w:t>
      </w:r>
      <w:r w:rsidR="0061456D" w:rsidRPr="00210CB3">
        <w:t>2017</w:t>
      </w:r>
      <w:r w:rsidRPr="00210CB3">
        <w:t xml:space="preserve">). "I got to voice what's in my heart" - Participation in the Cultural Formulation Interview: Perspectives of Consumers with Psychotic Disorders. </w:t>
      </w:r>
      <w:r w:rsidRPr="00210CB3">
        <w:rPr>
          <w:i/>
          <w:iCs/>
        </w:rPr>
        <w:t>Journal of Psychosocial Rehabilitation and Mental Health</w:t>
      </w:r>
      <w:r w:rsidR="0061456D" w:rsidRPr="00210CB3">
        <w:rPr>
          <w:i/>
          <w:iCs/>
        </w:rPr>
        <w:t>, 4</w:t>
      </w:r>
      <w:r w:rsidR="0061456D" w:rsidRPr="00210CB3">
        <w:rPr>
          <w:iCs/>
        </w:rPr>
        <w:t>(1), 35-43</w:t>
      </w:r>
      <w:r w:rsidRPr="00210CB3">
        <w:t>.</w:t>
      </w:r>
      <w:r w:rsidR="0061456D" w:rsidRPr="00210CB3">
        <w:t xml:space="preserve"> </w:t>
      </w:r>
      <w:proofErr w:type="spellStart"/>
      <w:r w:rsidR="0061456D" w:rsidRPr="00210CB3">
        <w:t>doi</w:t>
      </w:r>
      <w:proofErr w:type="spellEnd"/>
      <w:r w:rsidR="0061456D" w:rsidRPr="00210CB3">
        <w:t>: 10.1007/s40737-017-0076-y.</w:t>
      </w:r>
    </w:p>
    <w:p w14:paraId="15418DEA" w14:textId="77777777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Palmer-Bacon, J., Miles-McLean, H., Welsh, C., </w:t>
      </w:r>
      <w:proofErr w:type="spellStart"/>
      <w:r w:rsidRPr="00210CB3">
        <w:t>Rugle</w:t>
      </w:r>
      <w:proofErr w:type="spellEnd"/>
      <w:r w:rsidRPr="00210CB3">
        <w:t xml:space="preserve">, L., </w:t>
      </w:r>
      <w:r w:rsidRPr="00210CB3">
        <w:rPr>
          <w:b/>
        </w:rPr>
        <w:t>Medoff, D.</w:t>
      </w:r>
      <w:r w:rsidRPr="00210CB3">
        <w:t xml:space="preserve">, Potts, W., &amp; </w:t>
      </w:r>
      <w:r w:rsidRPr="00210CB3">
        <w:rPr>
          <w:b/>
        </w:rPr>
        <w:t>Himelhoch, S. S.</w:t>
      </w:r>
      <w:r w:rsidRPr="00210CB3">
        <w:t xml:space="preserve"> (2017). Impact of a casino opening on gambling behaviors of people engaged in methadone maintenance. </w:t>
      </w:r>
      <w:r w:rsidRPr="00210CB3">
        <w:rPr>
          <w:i/>
          <w:iCs/>
        </w:rPr>
        <w:t>Journal of Gambling Studies, 33</w:t>
      </w:r>
      <w:r w:rsidRPr="00210CB3">
        <w:rPr>
          <w:iCs/>
        </w:rPr>
        <w:t>(2)</w:t>
      </w:r>
      <w:r w:rsidRPr="00210CB3">
        <w:t>, 461-472.</w:t>
      </w:r>
    </w:p>
    <w:p w14:paraId="3EFE1EBB" w14:textId="2F54E522" w:rsidR="00842F8B" w:rsidRPr="00210CB3" w:rsidRDefault="00842F8B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Patel, S. R., </w:t>
      </w:r>
      <w:proofErr w:type="spellStart"/>
      <w:r w:rsidRPr="00210CB3">
        <w:t>Galfavy</w:t>
      </w:r>
      <w:proofErr w:type="spellEnd"/>
      <w:r w:rsidRPr="00210CB3">
        <w:t xml:space="preserve">, H., </w:t>
      </w:r>
      <w:proofErr w:type="spellStart"/>
      <w:r w:rsidRPr="00210CB3">
        <w:t>Kimeldorf</w:t>
      </w:r>
      <w:proofErr w:type="spellEnd"/>
      <w:r w:rsidRPr="00210CB3">
        <w:t xml:space="preserve">, M. B., </w:t>
      </w:r>
      <w:r w:rsidRPr="00210CB3">
        <w:rPr>
          <w:b/>
        </w:rPr>
        <w:t>Dixon, L. B.,</w:t>
      </w:r>
      <w:r w:rsidRPr="00210CB3">
        <w:t xml:space="preserve"> &amp; Simpson, H. B. (2017). Patient preferences and acceptability of evidence-based and novel treatments for obsessive-compulsive disorder. </w:t>
      </w:r>
      <w:r w:rsidRPr="00210CB3">
        <w:rPr>
          <w:i/>
        </w:rPr>
        <w:t>Psychiatric Services, 68</w:t>
      </w:r>
      <w:r w:rsidRPr="00210CB3">
        <w:t xml:space="preserve">(3), 250-257. </w:t>
      </w:r>
      <w:r w:rsidRPr="00210CB3">
        <w:rPr>
          <w:color w:val="000000"/>
          <w:shd w:val="clear" w:color="auto" w:fill="FFFFFF"/>
        </w:rPr>
        <w:t>doi:10.1176/appi.ps.201600092</w:t>
      </w:r>
    </w:p>
    <w:p w14:paraId="5226E75C" w14:textId="16DEFA8B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lastRenderedPageBreak/>
        <w:t xml:space="preserve">Raheja, U., Fuchs, D., Lowry, C., Stephens, S., Pavlovich, M., </w:t>
      </w:r>
      <w:proofErr w:type="spellStart"/>
      <w:r w:rsidRPr="00210CB3">
        <w:t>Mohyuddin</w:t>
      </w:r>
      <w:proofErr w:type="spellEnd"/>
      <w:r w:rsidRPr="00210CB3">
        <w:t xml:space="preserve">, H., </w:t>
      </w:r>
      <w:proofErr w:type="spellStart"/>
      <w:r w:rsidRPr="00210CB3">
        <w:t>Yousufi</w:t>
      </w:r>
      <w:proofErr w:type="spellEnd"/>
      <w:r w:rsidRPr="00210CB3">
        <w:t xml:space="preserve">, H., Ryan, K., O'Connell, J., Brenner, L., </w:t>
      </w:r>
      <w:proofErr w:type="spellStart"/>
      <w:r w:rsidRPr="00210CB3">
        <w:t>Punzalan</w:t>
      </w:r>
      <w:proofErr w:type="spellEnd"/>
      <w:r w:rsidRPr="00210CB3">
        <w:t xml:space="preserve">, C., Hoisington, A., </w:t>
      </w:r>
      <w:proofErr w:type="spellStart"/>
      <w:r w:rsidRPr="00210CB3">
        <w:t>Nijjar</w:t>
      </w:r>
      <w:proofErr w:type="spellEnd"/>
      <w:r w:rsidRPr="00210CB3">
        <w:t xml:space="preserve">, G., </w:t>
      </w:r>
      <w:proofErr w:type="spellStart"/>
      <w:r w:rsidRPr="00210CB3">
        <w:t>Groer</w:t>
      </w:r>
      <w:proofErr w:type="spellEnd"/>
      <w:r w:rsidRPr="00210CB3">
        <w:t xml:space="preserve">, M., </w:t>
      </w:r>
      <w:proofErr w:type="spellStart"/>
      <w:r w:rsidRPr="00210CB3">
        <w:t>Shuldiner</w:t>
      </w:r>
      <w:proofErr w:type="spellEnd"/>
      <w:r w:rsidRPr="00210CB3">
        <w:t xml:space="preserve">, A., </w:t>
      </w:r>
      <w:proofErr w:type="spellStart"/>
      <w:r w:rsidRPr="00210CB3">
        <w:t>Pollin</w:t>
      </w:r>
      <w:proofErr w:type="spellEnd"/>
      <w:r w:rsidRPr="00210CB3">
        <w:t xml:space="preserve">, T., Stiller, J., Mitchell, B., &amp; </w:t>
      </w:r>
      <w:r w:rsidRPr="00210CB3">
        <w:rPr>
          <w:b/>
        </w:rPr>
        <w:t>Postolache, T. T.</w:t>
      </w:r>
      <w:r w:rsidRPr="00210CB3">
        <w:t xml:space="preserve"> (2017). Heritability of plasma neopterin levels in the Old Order Amish. </w:t>
      </w:r>
      <w:r w:rsidRPr="00210CB3">
        <w:rPr>
          <w:i/>
          <w:iCs/>
        </w:rPr>
        <w:t>Journal of Neuroimmunology, 307</w:t>
      </w:r>
      <w:r w:rsidRPr="00210CB3">
        <w:t>, 37-41. doi:10.1016/j.jneuroim.2017.02.016</w:t>
      </w:r>
    </w:p>
    <w:p w14:paraId="198EF41A" w14:textId="1D5B45FB" w:rsidR="0096311B" w:rsidRPr="00210CB3" w:rsidRDefault="0096311B" w:rsidP="00A2526B">
      <w:pPr>
        <w:pStyle w:val="NormalWeb"/>
        <w:numPr>
          <w:ilvl w:val="0"/>
          <w:numId w:val="6"/>
        </w:numPr>
        <w:ind w:hanging="810"/>
      </w:pPr>
      <w:proofErr w:type="spellStart"/>
      <w:r w:rsidRPr="00210CB3">
        <w:t>Rajji</w:t>
      </w:r>
      <w:proofErr w:type="spellEnd"/>
      <w:r w:rsidRPr="00210CB3">
        <w:t xml:space="preserve">, T. K., </w:t>
      </w:r>
      <w:r w:rsidRPr="00210CB3">
        <w:rPr>
          <w:b/>
        </w:rPr>
        <w:t xml:space="preserve">Muralidharan, A., </w:t>
      </w:r>
      <w:r w:rsidRPr="00210CB3">
        <w:t xml:space="preserve">Leutwyler, H., &amp; </w:t>
      </w:r>
      <w:r w:rsidRPr="00210CB3">
        <w:rPr>
          <w:b/>
        </w:rPr>
        <w:t>Kasckow, J.</w:t>
      </w:r>
      <w:r w:rsidRPr="00210CB3">
        <w:t xml:space="preserve"> (2017). Advances in late-life schizophrenia: A focus on functional and physical abilities. </w:t>
      </w:r>
      <w:r w:rsidRPr="00210CB3">
        <w:rPr>
          <w:i/>
        </w:rPr>
        <w:t>American Journal of Geriatric Psych</w:t>
      </w:r>
      <w:r w:rsidR="00FF20C4" w:rsidRPr="00210CB3">
        <w:rPr>
          <w:i/>
        </w:rPr>
        <w:t>iatry, 25</w:t>
      </w:r>
      <w:r w:rsidR="00FF20C4" w:rsidRPr="00210CB3">
        <w:t xml:space="preserve">(3), S13. </w:t>
      </w:r>
      <w:proofErr w:type="spellStart"/>
      <w:r w:rsidR="00FF20C4" w:rsidRPr="00210CB3">
        <w:t>doi</w:t>
      </w:r>
      <w:proofErr w:type="spellEnd"/>
      <w:r w:rsidR="00FF20C4" w:rsidRPr="00210CB3">
        <w:t>: 10.1016/j.jagp.2017.01.035.</w:t>
      </w:r>
    </w:p>
    <w:p w14:paraId="5B698B63" w14:textId="65AF8505" w:rsidR="00FF3712" w:rsidRPr="00210CB3" w:rsidRDefault="00FF3712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Reinhard, M., Allen, N., Wong, L., Adams, A., &amp; </w:t>
      </w:r>
      <w:r w:rsidRPr="00210CB3">
        <w:rPr>
          <w:b/>
          <w:bCs/>
        </w:rPr>
        <w:t>Schwartz, B. L.</w:t>
      </w:r>
      <w:r w:rsidRPr="00210CB3">
        <w:t xml:space="preserve"> (2017). Neuropsychological measurement of inhibitory control in PTSD: an exploratory anti-saccade paradigm. </w:t>
      </w:r>
      <w:r w:rsidRPr="00210CB3">
        <w:rPr>
          <w:i/>
          <w:iCs/>
        </w:rPr>
        <w:t>Journal of Clinical and Experimental Neuropsychology, 39</w:t>
      </w:r>
      <w:r w:rsidRPr="00210CB3">
        <w:rPr>
          <w:iCs/>
        </w:rPr>
        <w:t>(10), 1002-1012</w:t>
      </w:r>
      <w:r w:rsidRPr="00210CB3">
        <w:t>. doi:10.1080/13803395.2017.1301389 [</w:t>
      </w:r>
      <w:proofErr w:type="spellStart"/>
      <w:r w:rsidRPr="00210CB3">
        <w:t>Epub</w:t>
      </w:r>
      <w:proofErr w:type="spellEnd"/>
      <w:r w:rsidRPr="00210CB3">
        <w:t xml:space="preserve"> ahead of print]</w:t>
      </w:r>
    </w:p>
    <w:p w14:paraId="18E18211" w14:textId="77777777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Sacks, S. A., </w:t>
      </w:r>
      <w:r w:rsidRPr="00210CB3">
        <w:rPr>
          <w:b/>
        </w:rPr>
        <w:t>Schwartz, B. L</w:t>
      </w:r>
      <w:r w:rsidRPr="00210CB3">
        <w:t xml:space="preserve">., &amp; </w:t>
      </w:r>
      <w:proofErr w:type="spellStart"/>
      <w:r w:rsidRPr="00210CB3">
        <w:t>Mueser</w:t>
      </w:r>
      <w:proofErr w:type="spellEnd"/>
      <w:r w:rsidRPr="00210CB3">
        <w:t xml:space="preserve">, K. T. (2017). A pilot study of the trauma recovery group for veterans with posttraumatic stress disorder and co-occurring serious mental illness. </w:t>
      </w:r>
      <w:r w:rsidRPr="00210CB3">
        <w:rPr>
          <w:i/>
          <w:iCs/>
        </w:rPr>
        <w:t>Journal of Mental Health, 26</w:t>
      </w:r>
      <w:r w:rsidRPr="00210CB3">
        <w:rPr>
          <w:iCs/>
        </w:rPr>
        <w:t>(3)</w:t>
      </w:r>
      <w:r w:rsidRPr="00210CB3">
        <w:t>, 237-241.</w:t>
      </w:r>
    </w:p>
    <w:p w14:paraId="3B1D9EC8" w14:textId="1C9684FD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proofErr w:type="spellStart"/>
      <w:r w:rsidRPr="00210CB3">
        <w:t>Saeedi</w:t>
      </w:r>
      <w:proofErr w:type="spellEnd"/>
      <w:r w:rsidRPr="00210CB3">
        <w:t xml:space="preserve">, O., Ashraf, H., </w:t>
      </w:r>
      <w:r w:rsidRPr="00210CB3">
        <w:rPr>
          <w:b/>
        </w:rPr>
        <w:t>Slade, E. P.,</w:t>
      </w:r>
      <w:r w:rsidRPr="00210CB3">
        <w:t xml:space="preserve"> </w:t>
      </w:r>
      <w:r w:rsidRPr="00210CB3">
        <w:rPr>
          <w:b/>
        </w:rPr>
        <w:t>Medoff, D</w:t>
      </w:r>
      <w:r w:rsidRPr="00210CB3">
        <w:t xml:space="preserve">., Li, L., Friedman, D. S., &amp; </w:t>
      </w:r>
      <w:r w:rsidRPr="00210CB3">
        <w:rPr>
          <w:b/>
        </w:rPr>
        <w:t>Kreyenbuhl, J. A.</w:t>
      </w:r>
      <w:r w:rsidRPr="00210CB3">
        <w:t xml:space="preserve"> (201</w:t>
      </w:r>
      <w:r w:rsidR="00C00F15" w:rsidRPr="00210CB3">
        <w:t>7</w:t>
      </w:r>
      <w:r w:rsidRPr="00210CB3">
        <w:t xml:space="preserve">). Trends in Prevalence of Diagnosed Ocular Disease and Utilization of Eye Care Services in American Veterans. </w:t>
      </w:r>
      <w:r w:rsidRPr="00210CB3">
        <w:rPr>
          <w:i/>
          <w:iCs/>
        </w:rPr>
        <w:t>American Journal of Ophthalmology</w:t>
      </w:r>
      <w:r w:rsidR="00C00F15" w:rsidRPr="00210CB3">
        <w:t>,</w:t>
      </w:r>
      <w:r w:rsidR="00C00F15" w:rsidRPr="00210CB3">
        <w:rPr>
          <w:i/>
        </w:rPr>
        <w:t xml:space="preserve"> 173</w:t>
      </w:r>
      <w:r w:rsidR="00C00F15" w:rsidRPr="00210CB3">
        <w:t>, 70-75</w:t>
      </w:r>
      <w:r w:rsidRPr="00210CB3">
        <w:t xml:space="preserve"> </w:t>
      </w:r>
      <w:proofErr w:type="spellStart"/>
      <w:r w:rsidRPr="00210CB3">
        <w:t>doi</w:t>
      </w:r>
      <w:proofErr w:type="spellEnd"/>
      <w:r w:rsidRPr="00210CB3">
        <w:t>: 10.1016/j.ajo.2016.09.030. [</w:t>
      </w:r>
      <w:proofErr w:type="spellStart"/>
      <w:r w:rsidRPr="00210CB3">
        <w:t>Epub</w:t>
      </w:r>
      <w:proofErr w:type="spellEnd"/>
      <w:r w:rsidRPr="00210CB3">
        <w:t xml:space="preserve"> ahead of print]</w:t>
      </w:r>
    </w:p>
    <w:p w14:paraId="10DB9EE6" w14:textId="5786BFF6" w:rsidR="00FF3712" w:rsidRPr="00210CB3" w:rsidRDefault="00FF3712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  <w:bCs/>
        </w:rPr>
        <w:t>Slade, E. P.</w:t>
      </w:r>
      <w:r w:rsidRPr="00210CB3">
        <w:t xml:space="preserve">, Gottlieb, J. D., Lu, W., </w:t>
      </w:r>
      <w:proofErr w:type="spellStart"/>
      <w:r w:rsidRPr="00210CB3">
        <w:t>Yanos</w:t>
      </w:r>
      <w:proofErr w:type="spellEnd"/>
      <w:r w:rsidRPr="00210CB3">
        <w:t xml:space="preserve">, P., Rosenberg, S., Silverstein, S. M., Minsky, S. K., &amp; </w:t>
      </w:r>
      <w:proofErr w:type="spellStart"/>
      <w:r w:rsidRPr="00210CB3">
        <w:t>Mueser</w:t>
      </w:r>
      <w:proofErr w:type="spellEnd"/>
      <w:r w:rsidRPr="00210CB3">
        <w:t xml:space="preserve">, K. T. (2017). Cost-Effectiveness of a PTSD intervention tailored for individuals with severe mental illness. </w:t>
      </w:r>
      <w:r w:rsidRPr="00210CB3">
        <w:rPr>
          <w:i/>
          <w:iCs/>
        </w:rPr>
        <w:t>Psychiatric Services, 68</w:t>
      </w:r>
      <w:r w:rsidRPr="00210CB3">
        <w:rPr>
          <w:iCs/>
        </w:rPr>
        <w:t>(12)</w:t>
      </w:r>
      <w:r w:rsidRPr="00210CB3">
        <w:t xml:space="preserve">, 1225-1231. </w:t>
      </w:r>
      <w:proofErr w:type="spellStart"/>
      <w:r w:rsidRPr="00210CB3">
        <w:t>doi</w:t>
      </w:r>
      <w:proofErr w:type="spellEnd"/>
      <w:r w:rsidRPr="00210CB3">
        <w:t>: 10.1176/appi.ps.201600474</w:t>
      </w:r>
    </w:p>
    <w:p w14:paraId="0092DCDD" w14:textId="77777777" w:rsidR="00961A11" w:rsidRPr="00210CB3" w:rsidRDefault="00961A11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</w:rPr>
        <w:t>Slade, E. P., Jahn, D. R</w:t>
      </w:r>
      <w:r w:rsidRPr="00210CB3">
        <w:t xml:space="preserve">., </w:t>
      </w:r>
      <w:proofErr w:type="spellStart"/>
      <w:r w:rsidRPr="00210CB3">
        <w:t>Regenold</w:t>
      </w:r>
      <w:proofErr w:type="spellEnd"/>
      <w:r w:rsidRPr="00210CB3">
        <w:t xml:space="preserve">, W. T., &amp; Case, B. G. (2017). Association of electroconvulsive therapy with psychiatric readmissions in US hospitals. </w:t>
      </w:r>
      <w:r w:rsidRPr="00210CB3">
        <w:rPr>
          <w:i/>
          <w:iCs/>
        </w:rPr>
        <w:t>JAMA Psychiatry, 74</w:t>
      </w:r>
      <w:r w:rsidRPr="00210CB3">
        <w:rPr>
          <w:iCs/>
        </w:rPr>
        <w:t>(8)</w:t>
      </w:r>
      <w:r w:rsidRPr="00210CB3">
        <w:t>, 798-804.</w:t>
      </w:r>
    </w:p>
    <w:p w14:paraId="24294B4C" w14:textId="712CA502" w:rsidR="00FF3712" w:rsidRPr="00210CB3" w:rsidRDefault="00FF3712" w:rsidP="00A2526B">
      <w:pPr>
        <w:pStyle w:val="NormalWeb"/>
        <w:numPr>
          <w:ilvl w:val="0"/>
          <w:numId w:val="6"/>
        </w:numPr>
        <w:ind w:hanging="810"/>
      </w:pPr>
      <w:r w:rsidRPr="00210CB3">
        <w:rPr>
          <w:b/>
          <w:bCs/>
        </w:rPr>
        <w:t>Travaglini, L.</w:t>
      </w:r>
      <w:r w:rsidRPr="00210CB3">
        <w:t xml:space="preserve">, Li, L., </w:t>
      </w:r>
      <w:r w:rsidRPr="00210CB3">
        <w:rPr>
          <w:b/>
          <w:bCs/>
        </w:rPr>
        <w:t>Brown, C. H.</w:t>
      </w:r>
      <w:r w:rsidRPr="00210CB3">
        <w:t xml:space="preserve">, &amp; </w:t>
      </w:r>
      <w:r w:rsidRPr="00210CB3">
        <w:rPr>
          <w:b/>
          <w:bCs/>
        </w:rPr>
        <w:t>Bennett, M. E.</w:t>
      </w:r>
      <w:r w:rsidRPr="00210CB3">
        <w:t xml:space="preserve"> (2017). Predictors of smoking cessation group treatment engagement among veterans with serious mental illness. </w:t>
      </w:r>
      <w:r w:rsidRPr="00210CB3">
        <w:rPr>
          <w:i/>
          <w:iCs/>
        </w:rPr>
        <w:t>Addictive Behaviors, 75</w:t>
      </w:r>
      <w:r w:rsidRPr="00210CB3">
        <w:t>, 103-107. doi:10.1016/j.addbeh.2017.07.005</w:t>
      </w:r>
    </w:p>
    <w:p w14:paraId="1A258816" w14:textId="71629E5B" w:rsidR="005F78E2" w:rsidRPr="00210CB3" w:rsidRDefault="005F78E2" w:rsidP="00A2526B">
      <w:pPr>
        <w:pStyle w:val="NormalWeb"/>
        <w:numPr>
          <w:ilvl w:val="0"/>
          <w:numId w:val="6"/>
        </w:numPr>
        <w:ind w:hanging="810"/>
        <w:rPr>
          <w:bCs/>
        </w:rPr>
      </w:pPr>
      <w:proofErr w:type="spellStart"/>
      <w:r w:rsidRPr="00210CB3">
        <w:rPr>
          <w:bCs/>
        </w:rPr>
        <w:t>Wainberg</w:t>
      </w:r>
      <w:proofErr w:type="spellEnd"/>
      <w:r w:rsidRPr="00210CB3">
        <w:rPr>
          <w:bCs/>
        </w:rPr>
        <w:t xml:space="preserve">, M., &amp; </w:t>
      </w:r>
      <w:r w:rsidRPr="00210CB3">
        <w:rPr>
          <w:b/>
          <w:bCs/>
        </w:rPr>
        <w:t>Dixon, L.</w:t>
      </w:r>
      <w:r w:rsidRPr="00210CB3">
        <w:rPr>
          <w:bCs/>
        </w:rPr>
        <w:t xml:space="preserve"> (2017) Ending HIV, hepatitis B, and hepatitis C: what about people with severe mental illness? </w:t>
      </w:r>
      <w:r w:rsidRPr="00210CB3">
        <w:rPr>
          <w:bCs/>
          <w:i/>
        </w:rPr>
        <w:t>Lancet Psychiatry, 4</w:t>
      </w:r>
      <w:r w:rsidRPr="00210CB3">
        <w:rPr>
          <w:bCs/>
        </w:rPr>
        <w:t>(9), 651-653. doi:10.1016/S2215-0366(17)30282</w:t>
      </w:r>
    </w:p>
    <w:p w14:paraId="58C32487" w14:textId="3666A06F" w:rsidR="00930E16" w:rsidRPr="00210CB3" w:rsidRDefault="00930E16" w:rsidP="00A2526B">
      <w:pPr>
        <w:pStyle w:val="NormalWeb"/>
        <w:numPr>
          <w:ilvl w:val="0"/>
          <w:numId w:val="6"/>
        </w:numPr>
        <w:ind w:hanging="810"/>
      </w:pPr>
      <w:proofErr w:type="spellStart"/>
      <w:r w:rsidRPr="00210CB3">
        <w:rPr>
          <w:bCs/>
        </w:rPr>
        <w:t>Wainberg</w:t>
      </w:r>
      <w:proofErr w:type="spellEnd"/>
      <w:r w:rsidRPr="00210CB3">
        <w:rPr>
          <w:bCs/>
        </w:rPr>
        <w:t xml:space="preserve">, M., &amp; </w:t>
      </w:r>
      <w:r w:rsidRPr="00210CB3">
        <w:rPr>
          <w:b/>
          <w:bCs/>
        </w:rPr>
        <w:t>Dixon, L.</w:t>
      </w:r>
      <w:r w:rsidRPr="00210CB3">
        <w:rPr>
          <w:bCs/>
        </w:rPr>
        <w:t xml:space="preserve"> (2017). Social exclusion and human rights at the intersection of HIV and severe mental illness- Author’s reply. </w:t>
      </w:r>
      <w:r w:rsidRPr="00210CB3">
        <w:rPr>
          <w:bCs/>
          <w:i/>
        </w:rPr>
        <w:t>Lancet Psychiatry, 4</w:t>
      </w:r>
      <w:r w:rsidRPr="00210CB3">
        <w:rPr>
          <w:bCs/>
        </w:rPr>
        <w:t>(12), 899. doi:10.1016/S2215-0366(17)30439-X</w:t>
      </w:r>
    </w:p>
    <w:p w14:paraId="67029AC2" w14:textId="27EE85EB" w:rsidR="008415FF" w:rsidRPr="00210CB3" w:rsidRDefault="008415FF" w:rsidP="00A2526B">
      <w:pPr>
        <w:pStyle w:val="NormalWeb"/>
        <w:numPr>
          <w:ilvl w:val="0"/>
          <w:numId w:val="6"/>
        </w:numPr>
        <w:ind w:hanging="810"/>
      </w:pPr>
      <w:r w:rsidRPr="00210CB3">
        <w:t xml:space="preserve">Young, A. S., Cohen, A. N., </w:t>
      </w:r>
      <w:r w:rsidRPr="00210CB3">
        <w:rPr>
          <w:b/>
          <w:bCs/>
        </w:rPr>
        <w:t>Goldberg, R. W.</w:t>
      </w:r>
      <w:r w:rsidRPr="00210CB3">
        <w:t xml:space="preserve">, </w:t>
      </w:r>
      <w:proofErr w:type="spellStart"/>
      <w:r w:rsidRPr="00210CB3">
        <w:t>Hellemann</w:t>
      </w:r>
      <w:proofErr w:type="spellEnd"/>
      <w:r w:rsidRPr="00210CB3">
        <w:t xml:space="preserve">, G., </w:t>
      </w:r>
      <w:r w:rsidRPr="00210CB3">
        <w:rPr>
          <w:b/>
          <w:bCs/>
        </w:rPr>
        <w:t>Kreyenbuhl, J. A.</w:t>
      </w:r>
      <w:r w:rsidRPr="00210CB3">
        <w:t xml:space="preserve">, Niv, N., Nowlin-Finch, N., </w:t>
      </w:r>
      <w:proofErr w:type="spellStart"/>
      <w:r w:rsidRPr="00210CB3">
        <w:t>Oberman</w:t>
      </w:r>
      <w:proofErr w:type="spellEnd"/>
      <w:r w:rsidRPr="00210CB3">
        <w:t xml:space="preserve">, R., &amp; Whelan, F. (2017). Improving Weight in People with Serious Mental Illness: the Effectiveness of Computerized Services with Peer Coaches. </w:t>
      </w:r>
      <w:r w:rsidRPr="00210CB3">
        <w:rPr>
          <w:i/>
          <w:iCs/>
        </w:rPr>
        <w:t>Journal of General Internal Medicine, 32</w:t>
      </w:r>
      <w:r w:rsidRPr="00210CB3">
        <w:t xml:space="preserve">, 48-55. </w:t>
      </w:r>
      <w:proofErr w:type="spellStart"/>
      <w:r w:rsidRPr="00210CB3">
        <w:t>doi</w:t>
      </w:r>
      <w:proofErr w:type="spellEnd"/>
      <w:r w:rsidRPr="00210CB3">
        <w:t xml:space="preserve">: 10.1007/s11606-016-3963-0. </w:t>
      </w:r>
    </w:p>
    <w:p w14:paraId="6C69E28F" w14:textId="77777777" w:rsidR="00A2526B" w:rsidRPr="00961A11" w:rsidRDefault="00A2526B" w:rsidP="00A2526B">
      <w:pPr>
        <w:pStyle w:val="NormalWeb"/>
      </w:pPr>
      <w:bookmarkStart w:id="0" w:name="_GoBack"/>
      <w:bookmarkEnd w:id="0"/>
    </w:p>
    <w:sectPr w:rsidR="00A2526B" w:rsidRPr="0096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B8F"/>
    <w:multiLevelType w:val="hybridMultilevel"/>
    <w:tmpl w:val="2814D49C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0E2"/>
    <w:multiLevelType w:val="hybridMultilevel"/>
    <w:tmpl w:val="DB247BB4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F77"/>
    <w:multiLevelType w:val="hybridMultilevel"/>
    <w:tmpl w:val="627C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479EF"/>
    <w:multiLevelType w:val="hybridMultilevel"/>
    <w:tmpl w:val="EC9A4FE6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627F9"/>
    <w:multiLevelType w:val="hybridMultilevel"/>
    <w:tmpl w:val="75D25C6A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E659E"/>
    <w:multiLevelType w:val="hybridMultilevel"/>
    <w:tmpl w:val="60260914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44066"/>
    <w:multiLevelType w:val="hybridMultilevel"/>
    <w:tmpl w:val="7FCC363E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030FF"/>
    <w:multiLevelType w:val="hybridMultilevel"/>
    <w:tmpl w:val="C08C7756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A4AE8"/>
    <w:multiLevelType w:val="multilevel"/>
    <w:tmpl w:val="B06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11"/>
    <w:rsid w:val="00011F30"/>
    <w:rsid w:val="000130A3"/>
    <w:rsid w:val="00020864"/>
    <w:rsid w:val="00020B4C"/>
    <w:rsid w:val="0003264B"/>
    <w:rsid w:val="00052995"/>
    <w:rsid w:val="00055ED3"/>
    <w:rsid w:val="000665F4"/>
    <w:rsid w:val="00071101"/>
    <w:rsid w:val="000A42F3"/>
    <w:rsid w:val="000A4681"/>
    <w:rsid w:val="000A6DF6"/>
    <w:rsid w:val="000C6497"/>
    <w:rsid w:val="000D73D4"/>
    <w:rsid w:val="000F6DE7"/>
    <w:rsid w:val="000F7841"/>
    <w:rsid w:val="00100FCE"/>
    <w:rsid w:val="001120F7"/>
    <w:rsid w:val="001131A8"/>
    <w:rsid w:val="00120320"/>
    <w:rsid w:val="001221B1"/>
    <w:rsid w:val="00152830"/>
    <w:rsid w:val="00157F27"/>
    <w:rsid w:val="00171759"/>
    <w:rsid w:val="001856F1"/>
    <w:rsid w:val="0018703C"/>
    <w:rsid w:val="00187D7F"/>
    <w:rsid w:val="001959EE"/>
    <w:rsid w:val="001B2732"/>
    <w:rsid w:val="001B6FAD"/>
    <w:rsid w:val="00210CB3"/>
    <w:rsid w:val="002232B3"/>
    <w:rsid w:val="00227112"/>
    <w:rsid w:val="00234566"/>
    <w:rsid w:val="00235043"/>
    <w:rsid w:val="002663C0"/>
    <w:rsid w:val="00277594"/>
    <w:rsid w:val="00281BFF"/>
    <w:rsid w:val="002866F8"/>
    <w:rsid w:val="002A243D"/>
    <w:rsid w:val="002A2590"/>
    <w:rsid w:val="002A2E89"/>
    <w:rsid w:val="002A4CE9"/>
    <w:rsid w:val="002B5948"/>
    <w:rsid w:val="002B6372"/>
    <w:rsid w:val="002E3A57"/>
    <w:rsid w:val="003163A2"/>
    <w:rsid w:val="00321450"/>
    <w:rsid w:val="0033062D"/>
    <w:rsid w:val="003339F3"/>
    <w:rsid w:val="003406B2"/>
    <w:rsid w:val="0035062E"/>
    <w:rsid w:val="003616EA"/>
    <w:rsid w:val="00370C99"/>
    <w:rsid w:val="003716CE"/>
    <w:rsid w:val="00382071"/>
    <w:rsid w:val="00382A95"/>
    <w:rsid w:val="00384CA2"/>
    <w:rsid w:val="003C242F"/>
    <w:rsid w:val="003D0F9E"/>
    <w:rsid w:val="00450385"/>
    <w:rsid w:val="00452FDB"/>
    <w:rsid w:val="00480138"/>
    <w:rsid w:val="004924D4"/>
    <w:rsid w:val="004940B5"/>
    <w:rsid w:val="004A68F0"/>
    <w:rsid w:val="004C797F"/>
    <w:rsid w:val="00515337"/>
    <w:rsid w:val="0055738D"/>
    <w:rsid w:val="00565B7E"/>
    <w:rsid w:val="00572173"/>
    <w:rsid w:val="005751F4"/>
    <w:rsid w:val="005834CE"/>
    <w:rsid w:val="00590D84"/>
    <w:rsid w:val="00596BBD"/>
    <w:rsid w:val="005A2C30"/>
    <w:rsid w:val="005A4D5A"/>
    <w:rsid w:val="005C4C4E"/>
    <w:rsid w:val="005E4746"/>
    <w:rsid w:val="005F78E2"/>
    <w:rsid w:val="0060002B"/>
    <w:rsid w:val="00611E09"/>
    <w:rsid w:val="0061456D"/>
    <w:rsid w:val="006207B2"/>
    <w:rsid w:val="00637F80"/>
    <w:rsid w:val="0065129B"/>
    <w:rsid w:val="00654476"/>
    <w:rsid w:val="006A2F3F"/>
    <w:rsid w:val="006C1B55"/>
    <w:rsid w:val="006E3D89"/>
    <w:rsid w:val="006E6160"/>
    <w:rsid w:val="007342F1"/>
    <w:rsid w:val="00741B0D"/>
    <w:rsid w:val="00765B76"/>
    <w:rsid w:val="007B7983"/>
    <w:rsid w:val="007C1E3B"/>
    <w:rsid w:val="007C2A35"/>
    <w:rsid w:val="007D7F2D"/>
    <w:rsid w:val="008415FF"/>
    <w:rsid w:val="00842F8B"/>
    <w:rsid w:val="00844BB2"/>
    <w:rsid w:val="00865E20"/>
    <w:rsid w:val="00887248"/>
    <w:rsid w:val="008A5AAA"/>
    <w:rsid w:val="008C1248"/>
    <w:rsid w:val="008C2268"/>
    <w:rsid w:val="008E149A"/>
    <w:rsid w:val="008E2C35"/>
    <w:rsid w:val="00911E9E"/>
    <w:rsid w:val="00911F64"/>
    <w:rsid w:val="00930E16"/>
    <w:rsid w:val="00944516"/>
    <w:rsid w:val="00951C00"/>
    <w:rsid w:val="00952AED"/>
    <w:rsid w:val="00952F6D"/>
    <w:rsid w:val="009542BA"/>
    <w:rsid w:val="00961A11"/>
    <w:rsid w:val="0096311B"/>
    <w:rsid w:val="00977E52"/>
    <w:rsid w:val="009804C9"/>
    <w:rsid w:val="0099579D"/>
    <w:rsid w:val="009B0A7E"/>
    <w:rsid w:val="009F5ED8"/>
    <w:rsid w:val="00A01F55"/>
    <w:rsid w:val="00A02606"/>
    <w:rsid w:val="00A12358"/>
    <w:rsid w:val="00A2238F"/>
    <w:rsid w:val="00A2526B"/>
    <w:rsid w:val="00A2605A"/>
    <w:rsid w:val="00A47D0F"/>
    <w:rsid w:val="00A51384"/>
    <w:rsid w:val="00A573CE"/>
    <w:rsid w:val="00A62193"/>
    <w:rsid w:val="00A641ED"/>
    <w:rsid w:val="00A76F27"/>
    <w:rsid w:val="00A85F14"/>
    <w:rsid w:val="00A907A7"/>
    <w:rsid w:val="00AA425F"/>
    <w:rsid w:val="00AB0860"/>
    <w:rsid w:val="00AB612D"/>
    <w:rsid w:val="00AE517A"/>
    <w:rsid w:val="00AE64EA"/>
    <w:rsid w:val="00B20860"/>
    <w:rsid w:val="00B3399B"/>
    <w:rsid w:val="00B474AF"/>
    <w:rsid w:val="00B763E7"/>
    <w:rsid w:val="00B83E3F"/>
    <w:rsid w:val="00B84205"/>
    <w:rsid w:val="00B938A3"/>
    <w:rsid w:val="00B96F0B"/>
    <w:rsid w:val="00BB51DA"/>
    <w:rsid w:val="00BD0F72"/>
    <w:rsid w:val="00BD2CB4"/>
    <w:rsid w:val="00C00F15"/>
    <w:rsid w:val="00C149B2"/>
    <w:rsid w:val="00C157CE"/>
    <w:rsid w:val="00C2556B"/>
    <w:rsid w:val="00C53B98"/>
    <w:rsid w:val="00C6286C"/>
    <w:rsid w:val="00C90A14"/>
    <w:rsid w:val="00CA7C24"/>
    <w:rsid w:val="00CB09F9"/>
    <w:rsid w:val="00CE77F4"/>
    <w:rsid w:val="00D019EE"/>
    <w:rsid w:val="00D40C62"/>
    <w:rsid w:val="00D85B09"/>
    <w:rsid w:val="00DA5EB6"/>
    <w:rsid w:val="00DB3DB8"/>
    <w:rsid w:val="00DB5DC5"/>
    <w:rsid w:val="00DD2C87"/>
    <w:rsid w:val="00E00171"/>
    <w:rsid w:val="00E07D67"/>
    <w:rsid w:val="00E17587"/>
    <w:rsid w:val="00E251EC"/>
    <w:rsid w:val="00E31D5D"/>
    <w:rsid w:val="00EB748C"/>
    <w:rsid w:val="00EC6A63"/>
    <w:rsid w:val="00EC75E5"/>
    <w:rsid w:val="00ED20AA"/>
    <w:rsid w:val="00ED558B"/>
    <w:rsid w:val="00EE424A"/>
    <w:rsid w:val="00F01E40"/>
    <w:rsid w:val="00F1051D"/>
    <w:rsid w:val="00F854A0"/>
    <w:rsid w:val="00F94482"/>
    <w:rsid w:val="00FA2697"/>
    <w:rsid w:val="00FA2CC7"/>
    <w:rsid w:val="00FC2638"/>
    <w:rsid w:val="00FD1657"/>
    <w:rsid w:val="00FF20C4"/>
    <w:rsid w:val="00FF30C4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F96C"/>
  <w15:chartTrackingRefBased/>
  <w15:docId w15:val="{680661F1-59DC-408E-BA9A-350CC8A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1A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5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B2"/>
    <w:rPr>
      <w:color w:val="605E5C"/>
      <w:shd w:val="clear" w:color="auto" w:fill="E1DFDD"/>
    </w:rPr>
  </w:style>
  <w:style w:type="paragraph" w:customStyle="1" w:styleId="pull-left">
    <w:name w:val="pull-left"/>
    <w:basedOn w:val="Normal"/>
    <w:rsid w:val="0097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2697"/>
    <w:rPr>
      <w:i/>
      <w:iCs/>
    </w:rPr>
  </w:style>
  <w:style w:type="character" w:styleId="Strong">
    <w:name w:val="Strong"/>
    <w:basedOn w:val="DefaultParagraphFont"/>
    <w:uiPriority w:val="22"/>
    <w:qFormat/>
    <w:rsid w:val="001856F1"/>
    <w:rPr>
      <w:b/>
      <w:bCs/>
    </w:rPr>
  </w:style>
  <w:style w:type="paragraph" w:customStyle="1" w:styleId="dx-doi">
    <w:name w:val="dx-doi"/>
    <w:basedOn w:val="Normal"/>
    <w:rsid w:val="009F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wire-citation-author">
    <w:name w:val="highwire-citation-author"/>
    <w:basedOn w:val="DefaultParagraphFont"/>
    <w:rsid w:val="00071101"/>
  </w:style>
  <w:style w:type="character" w:customStyle="1" w:styleId="nlm-given-names">
    <w:name w:val="nlm-given-names"/>
    <w:basedOn w:val="DefaultParagraphFont"/>
    <w:rsid w:val="00071101"/>
  </w:style>
  <w:style w:type="character" w:customStyle="1" w:styleId="nlm-surname">
    <w:name w:val="nlm-surname"/>
    <w:basedOn w:val="DefaultParagraphFont"/>
    <w:rsid w:val="00071101"/>
  </w:style>
  <w:style w:type="character" w:customStyle="1" w:styleId="Heading1Char">
    <w:name w:val="Heading 1 Char"/>
    <w:basedOn w:val="DefaultParagraphFont"/>
    <w:link w:val="Heading1"/>
    <w:uiPriority w:val="9"/>
    <w:rsid w:val="00B763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9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net.apa.org/doi/10.1037/prj0000249" TargetMode="External"/><Relationship Id="rId5" Type="http://schemas.openxmlformats.org/officeDocument/2006/relationships/hyperlink" Target="https://doi.org/10.1093/sleepj/zsx050.3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Lillian A.</dc:creator>
  <cp:keywords/>
  <dc:description/>
  <cp:lastModifiedBy>Strong-Kinnaman, Joanna</cp:lastModifiedBy>
  <cp:revision>2</cp:revision>
  <dcterms:created xsi:type="dcterms:W3CDTF">2020-05-28T15:28:00Z</dcterms:created>
  <dcterms:modified xsi:type="dcterms:W3CDTF">2020-05-28T15:28:00Z</dcterms:modified>
</cp:coreProperties>
</file>